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3204A" w14:textId="693F60E0" w:rsidR="00D55BB9" w:rsidRPr="00D55BB9" w:rsidRDefault="00D55BB9" w:rsidP="00D55BB9">
      <w:pPr>
        <w:tabs>
          <w:tab w:val="center" w:pos="4536"/>
          <w:tab w:val="right" w:pos="7938"/>
          <w:tab w:val="right" w:pos="9639"/>
        </w:tabs>
        <w:overflowPunct/>
        <w:autoSpaceDE/>
        <w:autoSpaceDN/>
        <w:adjustRightInd/>
        <w:spacing w:after="0"/>
        <w:ind w:right="2"/>
        <w:jc w:val="left"/>
        <w:textAlignment w:val="auto"/>
        <w:rPr>
          <w:rFonts w:eastAsia="Batang" w:cs="Arial"/>
          <w:b/>
          <w:bCs/>
          <w:sz w:val="28"/>
          <w:szCs w:val="24"/>
          <w:lang w:eastAsia="en-US"/>
        </w:rPr>
      </w:pPr>
      <w:r w:rsidRPr="00D55BB9">
        <w:rPr>
          <w:rFonts w:eastAsia="Batang" w:cs="Arial"/>
          <w:b/>
          <w:bCs/>
          <w:sz w:val="28"/>
          <w:szCs w:val="24"/>
          <w:lang w:eastAsia="en-US"/>
        </w:rPr>
        <w:t>3GPP TSG RAN WG1 #118</w:t>
      </w:r>
      <w:r w:rsidR="00F225BE">
        <w:rPr>
          <w:rFonts w:eastAsia="Batang" w:cs="Arial"/>
          <w:b/>
          <w:bCs/>
          <w:sz w:val="28"/>
          <w:szCs w:val="24"/>
          <w:lang w:eastAsia="en-US"/>
        </w:rPr>
        <w:t>bis</w:t>
      </w:r>
      <w:r w:rsidRPr="00D55BB9">
        <w:rPr>
          <w:rFonts w:eastAsia="Batang" w:cs="Arial"/>
          <w:b/>
          <w:bCs/>
          <w:sz w:val="28"/>
          <w:szCs w:val="24"/>
          <w:lang w:eastAsia="en-US"/>
        </w:rPr>
        <w:tab/>
      </w:r>
      <w:r w:rsidRPr="00D55BB9">
        <w:rPr>
          <w:rFonts w:eastAsia="Batang" w:cs="Arial"/>
          <w:b/>
          <w:bCs/>
          <w:sz w:val="28"/>
          <w:szCs w:val="24"/>
          <w:lang w:eastAsia="en-US"/>
        </w:rPr>
        <w:tab/>
      </w:r>
      <w:r w:rsidRPr="00D55BB9">
        <w:rPr>
          <w:rFonts w:eastAsia="Batang" w:cs="Arial"/>
          <w:b/>
          <w:bCs/>
          <w:sz w:val="28"/>
          <w:szCs w:val="24"/>
          <w:lang w:eastAsia="en-US"/>
        </w:rPr>
        <w:tab/>
      </w:r>
      <w:r w:rsidR="00392CDF" w:rsidRPr="00392CDF">
        <w:rPr>
          <w:rFonts w:eastAsia="Batang" w:cs="Arial"/>
          <w:b/>
          <w:bCs/>
          <w:sz w:val="28"/>
          <w:szCs w:val="24"/>
          <w:lang w:eastAsia="en-US"/>
        </w:rPr>
        <w:t>R1-2408278</w:t>
      </w:r>
    </w:p>
    <w:p w14:paraId="096B414F" w14:textId="77777777" w:rsidR="006505DA" w:rsidRPr="006505DA" w:rsidRDefault="006505DA" w:rsidP="006505DA">
      <w:pPr>
        <w:tabs>
          <w:tab w:val="center" w:pos="4536"/>
          <w:tab w:val="right" w:pos="7938"/>
          <w:tab w:val="right" w:pos="9639"/>
        </w:tabs>
        <w:overflowPunct/>
        <w:autoSpaceDE/>
        <w:autoSpaceDN/>
        <w:adjustRightInd/>
        <w:spacing w:after="0"/>
        <w:ind w:right="2"/>
        <w:jc w:val="left"/>
        <w:textAlignment w:val="auto"/>
        <w:rPr>
          <w:rFonts w:eastAsia="MS Mincho" w:cs="Arial"/>
          <w:b/>
          <w:bCs/>
          <w:sz w:val="28"/>
          <w:szCs w:val="24"/>
          <w:lang w:eastAsia="ja-JP"/>
        </w:rPr>
      </w:pPr>
      <w:r w:rsidRPr="006505DA">
        <w:rPr>
          <w:rFonts w:eastAsia="MS Mincho" w:cs="Arial"/>
          <w:b/>
          <w:bCs/>
          <w:sz w:val="28"/>
          <w:szCs w:val="24"/>
          <w:lang w:eastAsia="ja-JP"/>
        </w:rPr>
        <w:t>Hefei, China, October 14</w:t>
      </w:r>
      <w:r w:rsidRPr="006505DA">
        <w:rPr>
          <w:rFonts w:eastAsia="MS Mincho" w:cs="Arial" w:hint="eastAsia"/>
          <w:b/>
          <w:bCs/>
          <w:sz w:val="28"/>
          <w:szCs w:val="24"/>
          <w:vertAlign w:val="superscript"/>
          <w:lang w:eastAsia="ja-JP"/>
        </w:rPr>
        <w:t>th</w:t>
      </w:r>
      <w:r w:rsidRPr="006505DA">
        <w:rPr>
          <w:rFonts w:eastAsia="MS Mincho" w:cs="Arial"/>
          <w:b/>
          <w:bCs/>
          <w:sz w:val="28"/>
          <w:szCs w:val="24"/>
          <w:lang w:eastAsia="ja-JP"/>
        </w:rPr>
        <w:t xml:space="preserve"> – 18</w:t>
      </w:r>
      <w:r w:rsidRPr="006505DA">
        <w:rPr>
          <w:rFonts w:eastAsia="MS Mincho" w:cs="Arial"/>
          <w:b/>
          <w:bCs/>
          <w:sz w:val="28"/>
          <w:szCs w:val="24"/>
          <w:vertAlign w:val="superscript"/>
          <w:lang w:eastAsia="ja-JP"/>
        </w:rPr>
        <w:t>th</w:t>
      </w:r>
      <w:r w:rsidRPr="006505DA">
        <w:rPr>
          <w:rFonts w:eastAsia="MS Mincho" w:cs="Arial"/>
          <w:b/>
          <w:bCs/>
          <w:sz w:val="28"/>
          <w:szCs w:val="24"/>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0183EB05"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7F3F17">
        <w:rPr>
          <w:sz w:val="22"/>
          <w:szCs w:val="22"/>
        </w:rPr>
        <w:t>Discussion o</w:t>
      </w:r>
      <w:r w:rsidR="00E54C02">
        <w:rPr>
          <w:sz w:val="22"/>
          <w:szCs w:val="22"/>
        </w:rPr>
        <w:t>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gNBs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o normative behavior is implied for the gNB receiving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No changes on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The measurement resources for SRS-RSRP are based on the existing legacy RS patterns. No specification impact for SRS configuration information exchange between gNBs</w:t>
            </w:r>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075F4EB7"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 xml:space="preserve"> for both </w:t>
      </w:r>
      <w:r w:rsidR="00981592">
        <w:rPr>
          <w:rFonts w:cs="Arial"/>
        </w:rPr>
        <w:t xml:space="preserve">UE-to-UE and </w:t>
      </w:r>
      <w:r w:rsidR="00FA1DCC">
        <w:rPr>
          <w:rFonts w:cs="Arial"/>
        </w:rPr>
        <w:t>gNB-to-gNB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most practical assumptions for duplexing are half duplex (HD) for both gNB and UE. In Rel-1</w:t>
      </w:r>
      <w:r w:rsidR="00A11271">
        <w:rPr>
          <w:rFonts w:cs="Arial"/>
        </w:rPr>
        <w:t>9</w:t>
      </w:r>
      <w:r w:rsidRPr="00793924">
        <w:rPr>
          <w:rFonts w:cs="Arial"/>
        </w:rPr>
        <w:t xml:space="preserve">, enhancements to support full duplex (FD) at least for gNB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45B6E9C9"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572421">
        <w:rPr>
          <w:noProof/>
        </w:rPr>
        <w:t>1</w:t>
      </w:r>
      <w:r>
        <w:fldChar w:fldCharType="end"/>
      </w:r>
      <w:r>
        <w:t xml:space="preserve">. </w:t>
      </w:r>
      <w:r w:rsidRPr="001A5BD3">
        <w:t>Illustration on NR TDD framework based on FD-gNB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20FD8BAA"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572421">
        <w:rPr>
          <w:noProof/>
        </w:rPr>
        <w:t>2</w:t>
      </w:r>
      <w:r>
        <w:fldChar w:fldCharType="end"/>
      </w:r>
      <w:r>
        <w:t xml:space="preserve">. </w:t>
      </w:r>
      <w:r w:rsidRPr="00245D61">
        <w:t>Illustration on SBFD configurations including DL/UL subbands</w:t>
      </w:r>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he L1/L2 based UE-to-UE CLI measurement and reporting can facilitate gNB adjusting UE scheduling</w:t>
      </w:r>
      <w:r>
        <w:rPr>
          <w:rFonts w:cs="Arial"/>
        </w:rPr>
        <w:t>.</w:t>
      </w:r>
    </w:p>
    <w:p w14:paraId="5C9D2205" w14:textId="08FEF249" w:rsidR="00F52603" w:rsidRDefault="003D61CF" w:rsidP="00267276">
      <w:pPr>
        <w:pStyle w:val="Heading3"/>
      </w:pPr>
      <w:r>
        <w:t xml:space="preserve">Frequency resources </w:t>
      </w:r>
      <w:r w:rsidR="004C0B26">
        <w:t>aspects</w:t>
      </w:r>
    </w:p>
    <w:p w14:paraId="1215AB85" w14:textId="3C082E1A" w:rsidR="003D61CF" w:rsidRPr="003D61CF" w:rsidRDefault="00CC5CDD" w:rsidP="00392CDF">
      <w:pPr>
        <w:pStyle w:val="Heading4"/>
      </w:pPr>
      <w:r>
        <w:t>Types of CLI measurements and associated subbands</w:t>
      </w:r>
    </w:p>
    <w:p w14:paraId="6286A618" w14:textId="3CDBBE36" w:rsidR="004F2275" w:rsidRDefault="004F2275" w:rsidP="004F2275">
      <w:pPr>
        <w:rPr>
          <w:rFonts w:cs="Arial"/>
        </w:rPr>
      </w:pPr>
      <w:r>
        <w:rPr>
          <w:rFonts w:cs="Arial"/>
        </w:rPr>
        <w:t>In RAN1 #11</w:t>
      </w:r>
      <w:r w:rsidR="001B03FD">
        <w:rPr>
          <w:rFonts w:cs="Arial"/>
        </w:rPr>
        <w:t>8</w:t>
      </w:r>
      <w:r>
        <w:rPr>
          <w:rFonts w:cs="Arial"/>
        </w:rPr>
        <w:t xml:space="preserve">, following agreement was made on UE CLI measurement within the </w:t>
      </w:r>
      <w:r w:rsidRPr="008C5F4B">
        <w:rPr>
          <w:rFonts w:eastAsia="SimSun" w:cs="Arial"/>
        </w:rPr>
        <w:t>active DL BWP</w:t>
      </w:r>
      <w:r>
        <w:rPr>
          <w:rFonts w:eastAsia="SimSun" w:cs="Arial"/>
        </w:rPr>
        <w:t>:</w:t>
      </w:r>
    </w:p>
    <w:tbl>
      <w:tblPr>
        <w:tblStyle w:val="TableGrid"/>
        <w:tblW w:w="0" w:type="auto"/>
        <w:tblLook w:val="04A0" w:firstRow="1" w:lastRow="0" w:firstColumn="1" w:lastColumn="0" w:noHBand="0" w:noVBand="1"/>
      </w:tblPr>
      <w:tblGrid>
        <w:gridCol w:w="9629"/>
      </w:tblGrid>
      <w:tr w:rsidR="004F2275" w:rsidRPr="0059394F" w14:paraId="4BAEF73C" w14:textId="77777777" w:rsidTr="009266AA">
        <w:tc>
          <w:tcPr>
            <w:tcW w:w="9629" w:type="dxa"/>
          </w:tcPr>
          <w:p w14:paraId="629ED0AA" w14:textId="77777777" w:rsidR="004F2275" w:rsidRPr="0074166F" w:rsidRDefault="004F2275" w:rsidP="009266AA">
            <w:pPr>
              <w:spacing w:after="0"/>
              <w:rPr>
                <w:rFonts w:cs="Arial"/>
                <w:b/>
              </w:rPr>
            </w:pPr>
            <w:r w:rsidRPr="0074166F">
              <w:rPr>
                <w:rFonts w:cs="Arial"/>
                <w:b/>
              </w:rPr>
              <w:t>Agreement</w:t>
            </w:r>
          </w:p>
          <w:p w14:paraId="1F0C61A7" w14:textId="77777777" w:rsidR="00046898" w:rsidRPr="00894185" w:rsidRDefault="00046898" w:rsidP="00046898">
            <w:pPr>
              <w:suppressAutoHyphens/>
              <w:rPr>
                <w:rFonts w:cs="Arial"/>
              </w:rPr>
            </w:pPr>
            <w:r w:rsidRPr="00894185">
              <w:rPr>
                <w:rFonts w:cs="Arial"/>
              </w:rPr>
              <w:t>For L1 UE-to-UE CLI measurement and reporting, CLI measurements is performed within the active DL BWP and the following are supported</w:t>
            </w:r>
          </w:p>
          <w:p w14:paraId="390AFF76" w14:textId="77777777" w:rsidR="00046898" w:rsidRPr="00894185" w:rsidRDefault="00046898" w:rsidP="00046898">
            <w:pPr>
              <w:pStyle w:val="ListParagraph"/>
              <w:numPr>
                <w:ilvl w:val="0"/>
                <w:numId w:val="34"/>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894185">
              <w:rPr>
                <w:rFonts w:ascii="Arial" w:eastAsia="Times New Roman" w:hAnsi="Arial" w:cs="Arial"/>
                <w:sz w:val="20"/>
                <w:szCs w:val="20"/>
                <w:lang w:val="en-GB" w:eastAsia="zh-CN"/>
              </w:rPr>
              <w:t>Method#1: UE measures RSSI within DL subband</w:t>
            </w:r>
          </w:p>
          <w:p w14:paraId="75F729C1" w14:textId="77777777" w:rsidR="00046898" w:rsidRPr="00894185" w:rsidRDefault="00046898" w:rsidP="00046898">
            <w:pPr>
              <w:pStyle w:val="ListParagraph"/>
              <w:numPr>
                <w:ilvl w:val="0"/>
                <w:numId w:val="34"/>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894185">
              <w:rPr>
                <w:rFonts w:ascii="Arial" w:eastAsia="Times New Roman" w:hAnsi="Arial" w:cs="Arial"/>
                <w:sz w:val="20"/>
                <w:szCs w:val="20"/>
                <w:lang w:val="en-GB" w:eastAsia="zh-CN"/>
              </w:rPr>
              <w:t>Method#2: UE measures RSRP of aggressor UE within UL subband</w:t>
            </w:r>
          </w:p>
          <w:p w14:paraId="43346261" w14:textId="47B62533" w:rsidR="004F2275" w:rsidRPr="0059394F" w:rsidRDefault="00046898" w:rsidP="00894185">
            <w:pPr>
              <w:pStyle w:val="ListParagraph"/>
              <w:numPr>
                <w:ilvl w:val="0"/>
                <w:numId w:val="34"/>
              </w:numPr>
              <w:overflowPunct w:val="0"/>
              <w:autoSpaceDE w:val="0"/>
              <w:autoSpaceDN w:val="0"/>
              <w:adjustRightInd w:val="0"/>
              <w:spacing w:after="180" w:line="240" w:lineRule="auto"/>
              <w:textAlignment w:val="baseline"/>
            </w:pPr>
            <w:r w:rsidRPr="00894185">
              <w:rPr>
                <w:rFonts w:ascii="Arial" w:eastAsia="Times New Roman" w:hAnsi="Arial" w:cs="Arial"/>
                <w:sz w:val="20"/>
                <w:szCs w:val="20"/>
                <w:lang w:val="en-GB" w:eastAsia="zh-CN"/>
              </w:rPr>
              <w:t>FFS: Method#3: UE measures RSSI within UL subband</w:t>
            </w:r>
          </w:p>
        </w:tc>
      </w:tr>
    </w:tbl>
    <w:p w14:paraId="124F8407" w14:textId="77777777" w:rsidR="004F2275" w:rsidRDefault="004F2275" w:rsidP="004F2275">
      <w:pPr>
        <w:rPr>
          <w:rFonts w:cs="Arial"/>
        </w:rPr>
      </w:pPr>
    </w:p>
    <w:p w14:paraId="36E4C89F" w14:textId="70389100" w:rsidR="000A01D2" w:rsidRDefault="004F2275" w:rsidP="004F2275">
      <w:pPr>
        <w:rPr>
          <w:rFonts w:cs="Arial"/>
        </w:rPr>
      </w:pPr>
      <w:r>
        <w:rPr>
          <w:rFonts w:cs="Arial"/>
        </w:rPr>
        <w:t xml:space="preserve">This agreement is the follow up to the discussions </w:t>
      </w:r>
      <w:r w:rsidRPr="00737C49">
        <w:rPr>
          <w:rFonts w:cs="Arial"/>
        </w:rPr>
        <w:t xml:space="preserve">in the study phase </w:t>
      </w:r>
      <w:r>
        <w:rPr>
          <w:rFonts w:cs="Arial"/>
        </w:rPr>
        <w:t xml:space="preserve">that were </w:t>
      </w:r>
      <w:r w:rsidRPr="00737C49">
        <w:rPr>
          <w:rFonts w:cs="Arial"/>
        </w:rPr>
        <w:t>captured in TR</w:t>
      </w:r>
      <w:r>
        <w:rPr>
          <w:rFonts w:cs="Arial"/>
        </w:rPr>
        <w:t>, on d</w:t>
      </w:r>
      <w:r w:rsidRPr="00737C49">
        <w:rPr>
          <w:rFonts w:cs="Arial"/>
        </w:rPr>
        <w:t xml:space="preserve">ifferent methods for measuring CLI at the UE. </w:t>
      </w:r>
      <w:r w:rsidR="00EA422B">
        <w:rPr>
          <w:rFonts w:cs="Arial"/>
        </w:rPr>
        <w:t xml:space="preserve">The baseline methods </w:t>
      </w:r>
      <w:r w:rsidR="00A36455">
        <w:rPr>
          <w:rFonts w:cs="Arial"/>
        </w:rPr>
        <w:t>(</w:t>
      </w:r>
      <w:r>
        <w:rPr>
          <w:rFonts w:cs="Arial"/>
        </w:rPr>
        <w:t>M</w:t>
      </w:r>
      <w:r w:rsidRPr="00737C49">
        <w:rPr>
          <w:rFonts w:cs="Arial"/>
        </w:rPr>
        <w:t>ethod</w:t>
      </w:r>
      <w:r>
        <w:rPr>
          <w:rFonts w:cs="Arial"/>
        </w:rPr>
        <w:t xml:space="preserve"> #1 </w:t>
      </w:r>
      <w:r w:rsidR="00A36455">
        <w:rPr>
          <w:rFonts w:cs="Arial"/>
        </w:rPr>
        <w:t xml:space="preserve">and Method#2) are agreed to be supported and allow the UE to measure </w:t>
      </w:r>
      <w:r w:rsidR="000A01D2">
        <w:rPr>
          <w:rFonts w:cs="Arial"/>
        </w:rPr>
        <w:t xml:space="preserve">CLI </w:t>
      </w:r>
      <w:r w:rsidR="006F0635">
        <w:rPr>
          <w:rFonts w:cs="Arial"/>
        </w:rPr>
        <w:t>(L1-)</w:t>
      </w:r>
      <w:r w:rsidR="000816D4" w:rsidRPr="00737C49">
        <w:rPr>
          <w:rFonts w:cs="Arial"/>
        </w:rPr>
        <w:t xml:space="preserve">CLI-RSSI in DL subband for inter-subband CLI measurement </w:t>
      </w:r>
      <w:r w:rsidR="000816D4">
        <w:rPr>
          <w:rFonts w:cs="Arial"/>
        </w:rPr>
        <w:t xml:space="preserve">and </w:t>
      </w:r>
      <w:r w:rsidR="000816D4" w:rsidRPr="00737C49">
        <w:rPr>
          <w:rFonts w:cs="Arial"/>
        </w:rPr>
        <w:t>could be used to indicate the UE-to-UE CLI leakage on the adjacent subbands in SBFD</w:t>
      </w:r>
      <w:r w:rsidR="00EB7417">
        <w:rPr>
          <w:rFonts w:cs="Arial"/>
        </w:rPr>
        <w:t xml:space="preserve">; or measure </w:t>
      </w:r>
      <w:r w:rsidR="006F0635">
        <w:rPr>
          <w:rFonts w:cs="Arial"/>
        </w:rPr>
        <w:t>(L1-)</w:t>
      </w:r>
      <w:r w:rsidR="00EB7417">
        <w:rPr>
          <w:rFonts w:cs="Arial"/>
        </w:rPr>
        <w:t>SRS-RSRP</w:t>
      </w:r>
      <w:r w:rsidR="006F0635">
        <w:rPr>
          <w:rFonts w:cs="Arial"/>
        </w:rPr>
        <w:t xml:space="preserve"> to identify individual UE CLI contribution in their transmission subband.</w:t>
      </w:r>
    </w:p>
    <w:p w14:paraId="21AA2394" w14:textId="2643B04C" w:rsidR="00DD7800" w:rsidRDefault="00894CB7" w:rsidP="004F2275">
      <w:pPr>
        <w:rPr>
          <w:rFonts w:cs="Arial"/>
        </w:rPr>
      </w:pPr>
      <w:r>
        <w:rPr>
          <w:rFonts w:cs="Arial"/>
        </w:rPr>
        <w:t>W</w:t>
      </w:r>
      <w:r w:rsidR="00ED3C30">
        <w:rPr>
          <w:rFonts w:cs="Arial"/>
        </w:rPr>
        <w:t>e believe</w:t>
      </w:r>
      <w:r>
        <w:rPr>
          <w:rFonts w:cs="Arial"/>
        </w:rPr>
        <w:t xml:space="preserve"> that </w:t>
      </w:r>
      <w:r w:rsidR="00A97E45">
        <w:rPr>
          <w:rFonts w:cs="Arial"/>
        </w:rPr>
        <w:t xml:space="preserve">allowing the UE to measure CLI-RSSI in the UL subband (Method #3) is also </w:t>
      </w:r>
      <w:r w:rsidR="00E17FF7">
        <w:rPr>
          <w:rFonts w:cs="Arial"/>
        </w:rPr>
        <w:t>beneficial and</w:t>
      </w:r>
      <w:r w:rsidR="00A97E45">
        <w:rPr>
          <w:rFonts w:cs="Arial"/>
        </w:rPr>
        <w:t xml:space="preserve"> should be supported. </w:t>
      </w:r>
      <w:r w:rsidR="00B01ACE">
        <w:rPr>
          <w:rFonts w:cs="Arial"/>
        </w:rPr>
        <w:t xml:space="preserve">Especially, since Method#2 measurements is supported, adding Method#3 </w:t>
      </w:r>
      <w:r w:rsidR="00AE717D">
        <w:rPr>
          <w:rFonts w:cs="Arial"/>
        </w:rPr>
        <w:t xml:space="preserve">does not add significant implementation or standardisation effort. </w:t>
      </w:r>
    </w:p>
    <w:p w14:paraId="4CA560E1" w14:textId="510F5F16" w:rsidR="00563E37" w:rsidRDefault="00563E37" w:rsidP="004F2275">
      <w:pPr>
        <w:rPr>
          <w:rFonts w:cs="Arial"/>
        </w:rPr>
      </w:pPr>
      <w:r>
        <w:rPr>
          <w:rFonts w:cs="Arial"/>
        </w:rPr>
        <w:t>Measuring the RSSI within the UL subband may allow the UE to determine whether the CLI received in the DL subband is</w:t>
      </w:r>
      <w:r w:rsidR="00C928E4">
        <w:rPr>
          <w:rFonts w:cs="Arial"/>
        </w:rPr>
        <w:t xml:space="preserve"> due to a co-channel CLI (neighboring cell) or whether it is due to CLI leakage from the UL subband. For instance, the UE may measure a </w:t>
      </w:r>
      <w:r w:rsidR="00562FC0">
        <w:rPr>
          <w:rFonts w:cs="Arial"/>
        </w:rPr>
        <w:t>high</w:t>
      </w:r>
      <w:r w:rsidR="00C928E4">
        <w:rPr>
          <w:rFonts w:cs="Arial"/>
        </w:rPr>
        <w:t xml:space="preserve"> RSSI in the DL subband, and jointly measure a </w:t>
      </w:r>
      <w:r w:rsidR="00562FC0">
        <w:rPr>
          <w:rFonts w:cs="Arial"/>
        </w:rPr>
        <w:t>low RSSI in the UL subband, indicating that the CLI is not due to leakage.</w:t>
      </w:r>
      <w:r w:rsidR="00D35620">
        <w:rPr>
          <w:rFonts w:cs="Arial"/>
        </w:rPr>
        <w:t xml:space="preserve"> The UE may then report this to the network.</w:t>
      </w:r>
    </w:p>
    <w:p w14:paraId="0CEDFE8F" w14:textId="20B9E58A" w:rsidR="00176F6A" w:rsidRPr="00894185" w:rsidRDefault="00DD7800" w:rsidP="00E62DD4">
      <w:pPr>
        <w:rPr>
          <w:rFonts w:cs="Arial"/>
        </w:rPr>
      </w:pPr>
      <w:r>
        <w:rPr>
          <w:rFonts w:cs="Arial"/>
        </w:rPr>
        <w:t>Measuring the RSSI within the UL subband</w:t>
      </w:r>
      <w:r w:rsidR="00AE701D">
        <w:rPr>
          <w:rFonts w:cs="Arial"/>
        </w:rPr>
        <w:t xml:space="preserve"> </w:t>
      </w:r>
      <w:r>
        <w:rPr>
          <w:rFonts w:cs="Arial"/>
        </w:rPr>
        <w:t xml:space="preserve">jointly with a SRS-RSRP measurement, may allow the UE to determine whether the </w:t>
      </w:r>
      <w:r w:rsidR="00F92435">
        <w:rPr>
          <w:rFonts w:cs="Arial"/>
        </w:rPr>
        <w:t>aggressor UE measured with the SRS is actually the source of CLI and/or if it may be other UEs.</w:t>
      </w:r>
      <w:r w:rsidR="00AE701D">
        <w:rPr>
          <w:rFonts w:cs="Arial"/>
        </w:rPr>
        <w:t xml:space="preserve"> For example, if the RSSI in the UL subband is high while the </w:t>
      </w:r>
      <w:r w:rsidR="00D35620">
        <w:rPr>
          <w:rFonts w:cs="Arial"/>
        </w:rPr>
        <w:t xml:space="preserve">measured </w:t>
      </w:r>
      <w:r w:rsidR="00AE701D">
        <w:rPr>
          <w:rFonts w:cs="Arial"/>
        </w:rPr>
        <w:t xml:space="preserve">SRS-RSRP is low, the UE may </w:t>
      </w:r>
      <w:r w:rsidR="00D35620">
        <w:rPr>
          <w:rFonts w:cs="Arial"/>
        </w:rPr>
        <w:t xml:space="preserve">determine and report that another UE is the source of CLI. </w:t>
      </w:r>
    </w:p>
    <w:p w14:paraId="19C0277B" w14:textId="62DAB502" w:rsidR="00365294" w:rsidRPr="004A34B8" w:rsidRDefault="00E62DD4" w:rsidP="00196C12">
      <w:pPr>
        <w:rPr>
          <w:rFonts w:cs="Arial"/>
        </w:rPr>
      </w:pPr>
      <w:r w:rsidRPr="00894185">
        <w:rPr>
          <w:rFonts w:cs="Arial"/>
        </w:rPr>
        <w:t xml:space="preserve">Measuring the RSSI within the UL subband may also help the UE determining </w:t>
      </w:r>
      <w:r w:rsidR="00CC24EE" w:rsidRPr="00894185">
        <w:rPr>
          <w:rFonts w:cs="Arial"/>
        </w:rPr>
        <w:t xml:space="preserve">additional quantities such as </w:t>
      </w:r>
      <w:r w:rsidR="0005723A" w:rsidRPr="00894185">
        <w:rPr>
          <w:rFonts w:cs="Arial"/>
        </w:rPr>
        <w:t>(L1-)</w:t>
      </w:r>
      <w:r w:rsidR="00CC24EE" w:rsidRPr="00894185">
        <w:rPr>
          <w:rFonts w:cs="Arial"/>
        </w:rPr>
        <w:t xml:space="preserve">SINR, where the UE may use the RSSI </w:t>
      </w:r>
      <w:r w:rsidR="004A50C8" w:rsidRPr="00894185">
        <w:rPr>
          <w:rFonts w:cs="Arial"/>
        </w:rPr>
        <w:t>in the UL</w:t>
      </w:r>
      <w:r w:rsidR="005F735F" w:rsidRPr="00894185">
        <w:rPr>
          <w:rFonts w:cs="Arial"/>
        </w:rPr>
        <w:t xml:space="preserve"> jointly with other</w:t>
      </w:r>
      <w:r w:rsidR="00DD2809">
        <w:rPr>
          <w:rFonts w:cs="Arial"/>
        </w:rPr>
        <w:t xml:space="preserve"> measurements, such as</w:t>
      </w:r>
      <w:r w:rsidR="005F735F" w:rsidRPr="00894185">
        <w:rPr>
          <w:rFonts w:cs="Arial"/>
        </w:rPr>
        <w:t xml:space="preserve"> </w:t>
      </w:r>
      <w:r w:rsidR="002F7147" w:rsidRPr="00894185">
        <w:rPr>
          <w:rFonts w:cs="Arial"/>
        </w:rPr>
        <w:t>DL RS and/or SRS-RSRP to evaluate the expected DL SINR</w:t>
      </w:r>
      <w:r w:rsidR="00DD2809">
        <w:rPr>
          <w:rFonts w:cs="Arial"/>
        </w:rPr>
        <w:t>, based on noise levels</w:t>
      </w:r>
      <w:r w:rsidR="008B1D87">
        <w:rPr>
          <w:rFonts w:cs="Arial"/>
        </w:rPr>
        <w:t xml:space="preserve"> </w:t>
      </w:r>
      <w:r w:rsidR="00154D44">
        <w:rPr>
          <w:rFonts w:cs="Arial"/>
        </w:rPr>
        <w:t xml:space="preserve">and/or potential CLI based on </w:t>
      </w:r>
      <w:r w:rsidR="008B1D87">
        <w:rPr>
          <w:rFonts w:cs="Arial"/>
        </w:rPr>
        <w:t>the RSSI measurements</w:t>
      </w:r>
      <w:r w:rsidR="00154D44">
        <w:rPr>
          <w:rFonts w:cs="Arial"/>
        </w:rPr>
        <w:t>.</w:t>
      </w:r>
    </w:p>
    <w:p w14:paraId="288427AA" w14:textId="45135E61" w:rsidR="00A45109" w:rsidRPr="00894185" w:rsidRDefault="004A50C8" w:rsidP="00894185">
      <w:pPr>
        <w:rPr>
          <w:rFonts w:cs="Arial"/>
          <w:i/>
          <w:iCs/>
          <w:strike/>
          <w:highlight w:val="yellow"/>
          <w:lang w:eastAsia="x-none"/>
        </w:rPr>
      </w:pPr>
      <w:r w:rsidRPr="00894185">
        <w:rPr>
          <w:rFonts w:cs="Arial"/>
          <w:b/>
          <w:bCs/>
          <w:i/>
          <w:iCs/>
        </w:rPr>
        <w:t>Proposal 1.</w:t>
      </w:r>
      <w:r w:rsidRPr="00894185">
        <w:rPr>
          <w:rFonts w:cs="Arial"/>
          <w:i/>
          <w:iCs/>
        </w:rPr>
        <w:t xml:space="preserve"> </w:t>
      </w:r>
      <w:r w:rsidR="00AB2A11" w:rsidRPr="00894185">
        <w:rPr>
          <w:rFonts w:cs="Arial"/>
          <w:i/>
          <w:iCs/>
        </w:rPr>
        <w:t>For L1 UE-to-UE CLI measurement and reporting, support UE measur</w:t>
      </w:r>
      <w:r w:rsidR="00905B83">
        <w:rPr>
          <w:rFonts w:cs="Arial"/>
          <w:i/>
          <w:iCs/>
        </w:rPr>
        <w:t>ing</w:t>
      </w:r>
      <w:r w:rsidR="00712C37" w:rsidRPr="00894185">
        <w:rPr>
          <w:rFonts w:cs="Arial"/>
          <w:i/>
          <w:iCs/>
        </w:rPr>
        <w:t xml:space="preserve"> </w:t>
      </w:r>
      <w:r w:rsidR="00AB2A11" w:rsidRPr="00894185">
        <w:rPr>
          <w:rFonts w:cs="Arial"/>
          <w:i/>
          <w:iCs/>
        </w:rPr>
        <w:t xml:space="preserve">RSSI within </w:t>
      </w:r>
      <w:r w:rsidR="00712C37" w:rsidRPr="00894185">
        <w:rPr>
          <w:rFonts w:cs="Arial"/>
          <w:i/>
          <w:iCs/>
        </w:rPr>
        <w:t xml:space="preserve">the </w:t>
      </w:r>
      <w:r w:rsidR="00AB2A11" w:rsidRPr="00894185">
        <w:rPr>
          <w:rFonts w:cs="Arial"/>
          <w:i/>
          <w:iCs/>
        </w:rPr>
        <w:t>UL subband</w:t>
      </w:r>
      <w:r w:rsidR="00712C37" w:rsidRPr="00894185">
        <w:rPr>
          <w:rFonts w:cs="Arial"/>
          <w:i/>
          <w:iCs/>
        </w:rPr>
        <w:t xml:space="preserve"> (Method#3)</w:t>
      </w:r>
    </w:p>
    <w:p w14:paraId="412EC4BC" w14:textId="77777777" w:rsidR="00A45109" w:rsidRPr="004F2275" w:rsidRDefault="00A45109" w:rsidP="00392CDF"/>
    <w:p w14:paraId="371404CF" w14:textId="7A4EEA64" w:rsidR="00267276" w:rsidRDefault="00267276" w:rsidP="00267276">
      <w:pPr>
        <w:pStyle w:val="Heading4"/>
      </w:pPr>
      <w:r w:rsidRPr="00267276">
        <w:t xml:space="preserve">Subband </w:t>
      </w:r>
      <w:r w:rsidR="00444A8E">
        <w:t xml:space="preserve">and edge-specific measurement and </w:t>
      </w:r>
      <w:r w:rsidRPr="00267276">
        <w:t xml:space="preserve">reporting </w:t>
      </w:r>
    </w:p>
    <w:p w14:paraId="1AB2D921" w14:textId="30C68203" w:rsidR="00ED0611" w:rsidRPr="00ED0611" w:rsidRDefault="00ED0611" w:rsidP="00894185">
      <w:r>
        <w:rPr>
          <w:rFonts w:cs="Arial"/>
        </w:rPr>
        <w:t>In RAN1 #118, following agreement</w:t>
      </w:r>
      <w:r w:rsidR="00DC4090">
        <w:rPr>
          <w:rFonts w:cs="Arial"/>
        </w:rPr>
        <w:t>s</w:t>
      </w:r>
      <w:r>
        <w:rPr>
          <w:rFonts w:cs="Arial"/>
        </w:rPr>
        <w:t xml:space="preserve"> </w:t>
      </w:r>
      <w:r w:rsidR="00DC4090">
        <w:rPr>
          <w:rFonts w:cs="Arial"/>
        </w:rPr>
        <w:t xml:space="preserve">were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7777777" w:rsidTr="00344F16">
        <w:tc>
          <w:tcPr>
            <w:tcW w:w="9629" w:type="dxa"/>
          </w:tcPr>
          <w:p w14:paraId="30489FE6" w14:textId="77777777" w:rsidR="007E37F4" w:rsidRPr="00E5294E" w:rsidRDefault="007E37F4" w:rsidP="007E37F4">
            <w:pPr>
              <w:rPr>
                <w:rFonts w:cs="Arial"/>
                <w:b/>
                <w:bCs/>
              </w:rPr>
            </w:pPr>
            <w:r w:rsidRPr="00E5294E">
              <w:rPr>
                <w:rFonts w:cs="Arial"/>
                <w:b/>
                <w:bCs/>
              </w:rPr>
              <w:t>Agreement</w:t>
            </w:r>
          </w:p>
          <w:p w14:paraId="6D2AF885" w14:textId="77777777" w:rsidR="007E37F4" w:rsidRPr="00E5294E" w:rsidRDefault="007E37F4" w:rsidP="007E37F4">
            <w:pPr>
              <w:rPr>
                <w:rFonts w:cs="Arial"/>
              </w:rPr>
            </w:pPr>
            <w:r w:rsidRPr="00E5294E">
              <w:rPr>
                <w:rFonts w:cs="Arial"/>
              </w:rPr>
              <w:t>For frequency resource allocation of a CLI-RSSI measurement resource, the following are supported</w:t>
            </w:r>
          </w:p>
          <w:p w14:paraId="248CE879"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Measurement resource type#1: One CLI-RSSI measurement resource is configured within a DL subband</w:t>
            </w:r>
          </w:p>
          <w:p w14:paraId="4CBF41FF"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Measurement resource type#2: One CLI-RSSI measurement resource is configured across two DL subbands</w:t>
            </w:r>
          </w:p>
          <w:p w14:paraId="6053BDE2" w14:textId="77777777" w:rsidR="007E37F4" w:rsidRPr="00E5294E" w:rsidRDefault="007E37F4" w:rsidP="007E37F4">
            <w:pPr>
              <w:pStyle w:val="ListParagraph"/>
              <w:numPr>
                <w:ilvl w:val="0"/>
                <w:numId w:val="35"/>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lastRenderedPageBreak/>
              <w:t>FFS: Number of resources that can be configured</w:t>
            </w:r>
          </w:p>
          <w:p w14:paraId="1CEFFA29" w14:textId="07A876AC" w:rsidR="00344F16" w:rsidRPr="00894185" w:rsidRDefault="007E37F4" w:rsidP="007E37F4">
            <w:pPr>
              <w:pStyle w:val="ListParagraph"/>
              <w:numPr>
                <w:ilvl w:val="0"/>
                <w:numId w:val="35"/>
              </w:numPr>
              <w:overflowPunct w:val="0"/>
              <w:autoSpaceDE w:val="0"/>
              <w:autoSpaceDN w:val="0"/>
              <w:adjustRightInd w:val="0"/>
              <w:spacing w:after="180" w:line="240" w:lineRule="auto"/>
              <w:textAlignment w:val="baseline"/>
            </w:pPr>
            <w:r w:rsidRPr="00E5294E">
              <w:rPr>
                <w:rFonts w:ascii="Arial" w:eastAsia="Times New Roman" w:hAnsi="Arial" w:cs="Arial"/>
                <w:sz w:val="20"/>
                <w:szCs w:val="20"/>
                <w:lang w:val="en-GB" w:eastAsia="zh-CN"/>
              </w:rPr>
              <w:t>FFS: UE behavior for measurement</w:t>
            </w:r>
          </w:p>
          <w:p w14:paraId="1B7BB4E0" w14:textId="77777777" w:rsidR="00DC4090" w:rsidRPr="00E5294E" w:rsidRDefault="00DC4090" w:rsidP="00DC4090">
            <w:pPr>
              <w:rPr>
                <w:rFonts w:cs="Arial"/>
                <w:b/>
                <w:bCs/>
              </w:rPr>
            </w:pPr>
            <w:r w:rsidRPr="00E5294E">
              <w:rPr>
                <w:rFonts w:cs="Arial"/>
                <w:b/>
                <w:bCs/>
              </w:rPr>
              <w:t>Agreement</w:t>
            </w:r>
          </w:p>
          <w:p w14:paraId="73D6A673" w14:textId="77777777" w:rsidR="00DC4090" w:rsidRPr="00E5294E" w:rsidRDefault="00DC4090" w:rsidP="00DC4090">
            <w:pPr>
              <w:rPr>
                <w:rFonts w:cs="Arial"/>
              </w:rPr>
            </w:pPr>
            <w:r w:rsidRPr="00E5294E">
              <w:rPr>
                <w:rFonts w:cs="Arial"/>
              </w:rPr>
              <w:t>For L1 UE-to-UE CLI measurement and reporting, the following are supported</w:t>
            </w:r>
          </w:p>
          <w:p w14:paraId="0CBC8902" w14:textId="77777777" w:rsidR="00DC4090" w:rsidRPr="00E5294E" w:rsidRDefault="00DC4090" w:rsidP="00DC4090">
            <w:pPr>
              <w:pStyle w:val="ListParagraph"/>
              <w:numPr>
                <w:ilvl w:val="0"/>
                <w:numId w:val="36"/>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Wideband CLI-RSRP reporting</w:t>
            </w:r>
          </w:p>
          <w:p w14:paraId="37E0D5B0" w14:textId="77777777" w:rsidR="00DC4090" w:rsidRDefault="00DC4090" w:rsidP="00DC4090">
            <w:pPr>
              <w:pStyle w:val="ListParagraph"/>
              <w:numPr>
                <w:ilvl w:val="0"/>
                <w:numId w:val="36"/>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E5294E">
              <w:rPr>
                <w:rFonts w:ascii="Arial" w:eastAsia="Times New Roman" w:hAnsi="Arial" w:cs="Arial"/>
                <w:sz w:val="20"/>
                <w:szCs w:val="20"/>
                <w:lang w:val="en-GB" w:eastAsia="zh-CN"/>
              </w:rPr>
              <w:t>Wideband CLI-RSSI reporting</w:t>
            </w:r>
          </w:p>
          <w:p w14:paraId="4934D4F6" w14:textId="4772911C" w:rsidR="00DC4090" w:rsidRDefault="00DC4090" w:rsidP="00894185">
            <w:pPr>
              <w:spacing w:after="180"/>
            </w:pPr>
            <w:r w:rsidRPr="00AD2946">
              <w:rPr>
                <w:rFonts w:cs="Arial"/>
              </w:rPr>
              <w:t>FFS: Subband CLI-RSSI reporting</w:t>
            </w:r>
          </w:p>
        </w:tc>
      </w:tr>
    </w:tbl>
    <w:p w14:paraId="6C51F8E7" w14:textId="77777777" w:rsidR="00344F16" w:rsidRPr="00344F16" w:rsidRDefault="00344F16" w:rsidP="00894185"/>
    <w:p w14:paraId="0906073D" w14:textId="77777777" w:rsidR="00EF0B7D" w:rsidRDefault="00EF0B7D" w:rsidP="00EF0B7D">
      <w:pPr>
        <w:rPr>
          <w:rFonts w:cs="Arial"/>
        </w:rPr>
      </w:pPr>
      <w:r w:rsidRPr="00737C49">
        <w:rPr>
          <w:rFonts w:cs="Arial"/>
        </w:rPr>
        <w:t>The inter-subband CLI in SBFD may impose higher interference on subband-edge RBs within the SBFD DL subband</w:t>
      </w:r>
      <w:r>
        <w:rPr>
          <w:rFonts w:cs="Arial"/>
        </w:rPr>
        <w:t xml:space="preserve"> and guard-bands</w:t>
      </w:r>
      <w:r w:rsidRPr="00737C49">
        <w:rPr>
          <w:rFonts w:cs="Arial"/>
        </w:rPr>
        <w:t>, whereas the resources in the middle of the SBFD DL subband may not experience CLI as much. As such, measuring and averaging the CLI over the whole SBFD subband may result in down estimation of the CLI.</w:t>
      </w:r>
    </w:p>
    <w:p w14:paraId="485FAD5F" w14:textId="2DBF5985" w:rsidR="00317C58" w:rsidRDefault="00317C58" w:rsidP="00EF0B7D">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8D72751" w14:textId="21B87A74" w:rsidR="00F52603" w:rsidRPr="00737C49" w:rsidRDefault="00511C8D" w:rsidP="00F52603">
      <w:pPr>
        <w:rPr>
          <w:rFonts w:cs="Arial"/>
        </w:rPr>
      </w:pPr>
      <w:r>
        <w:rPr>
          <w:rFonts w:cs="Arial"/>
        </w:rPr>
        <w:t>In a first proposal, t</w:t>
      </w:r>
      <w:r w:rsidR="00F52603" w:rsidRPr="00737C49">
        <w:rPr>
          <w:rFonts w:cs="Arial"/>
        </w:rPr>
        <w:t xml:space="preserve">o achieve an accurate inter-subband CLI measurement, the UE can measure a delta parameter that is based on measuring and calculating the difference between a first CLI-RSSI measured from the resources in the edge of the configured RBs in the SBFD DL subband </w:t>
      </w:r>
      <w:r w:rsidR="00F52603">
        <w:rPr>
          <w:rFonts w:cs="Arial"/>
        </w:rPr>
        <w:t xml:space="preserve">or within in-between configured guard-bands </w:t>
      </w:r>
      <w:r w:rsidR="00F52603" w:rsidRPr="00737C49">
        <w:rPr>
          <w:rFonts w:cs="Arial"/>
        </w:rPr>
        <w:t>and a second CLI-RSSI measured from the resources located in the middle of the configured RBs in the SBFD DL subband.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inter-subband CLI.</w:t>
      </w:r>
    </w:p>
    <w:p w14:paraId="0C5ED3C2" w14:textId="658C6BFE" w:rsidR="00F52603" w:rsidRDefault="00F52603" w:rsidP="00F52603">
      <w:pPr>
        <w:rPr>
          <w:rFonts w:cs="Arial"/>
          <w:i/>
          <w:iCs/>
        </w:rPr>
      </w:pPr>
      <w:r w:rsidRPr="00737C49">
        <w:rPr>
          <w:rFonts w:cs="Arial"/>
          <w:b/>
          <w:bCs/>
          <w:i/>
          <w:iCs/>
        </w:rPr>
        <w:t xml:space="preserve">Proposal </w:t>
      </w:r>
      <w:r w:rsidR="003877F6">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4B1A6830" w14:textId="68537314" w:rsidR="00E15818" w:rsidRDefault="00E15818" w:rsidP="00F52603">
      <w:pPr>
        <w:rPr>
          <w:rFonts w:cs="Arial"/>
        </w:rPr>
      </w:pPr>
      <w:r>
        <w:rPr>
          <w:rFonts w:cs="Arial"/>
        </w:rPr>
        <w:t>In a second proposal, the UE can perform frequency-selective measurements and reporting</w:t>
      </w:r>
      <w:r w:rsidR="00BC1928">
        <w:rPr>
          <w:rFonts w:cs="Arial"/>
        </w:rPr>
        <w:t xml:space="preserve"> of the CLI</w:t>
      </w:r>
      <w:r>
        <w:rPr>
          <w:rFonts w:cs="Arial"/>
        </w:rPr>
        <w:t>, e.g., reusing the CSI reporting subband</w:t>
      </w:r>
      <w:r w:rsidR="005A5D4B">
        <w:rPr>
          <w:rFonts w:cs="Arial"/>
        </w:rPr>
        <w:t xml:space="preserve"> </w:t>
      </w:r>
      <w:r w:rsidR="00DB7EEE">
        <w:rPr>
          <w:rFonts w:cs="Arial"/>
        </w:rPr>
        <w:t xml:space="preserve">configuration </w:t>
      </w:r>
      <w:r w:rsidR="005A5D4B">
        <w:rPr>
          <w:rFonts w:cs="Arial"/>
        </w:rPr>
        <w:t xml:space="preserve">used for </w:t>
      </w:r>
      <w:r w:rsidR="00A626E0">
        <w:rPr>
          <w:rFonts w:cs="Arial"/>
        </w:rPr>
        <w:t>CQI/</w:t>
      </w:r>
      <w:r w:rsidR="005A5D4B">
        <w:rPr>
          <w:rFonts w:cs="Arial"/>
        </w:rPr>
        <w:t>PMI</w:t>
      </w:r>
      <w:r w:rsidR="00A626E0">
        <w:rPr>
          <w:rFonts w:cs="Arial"/>
        </w:rPr>
        <w:t xml:space="preserve">-based CSI reports. This would enable </w:t>
      </w:r>
      <w:r w:rsidR="00DB7EEE">
        <w:rPr>
          <w:rFonts w:cs="Arial"/>
        </w:rPr>
        <w:t>the UE and network distinguishing the presence and frequency location of the CLI in the DL/UL subbands with a finer granularity</w:t>
      </w:r>
      <w:r w:rsidR="009C25EF">
        <w:rPr>
          <w:rFonts w:cs="Arial"/>
        </w:rPr>
        <w:t>, and let the network handle the scheduling accordingly.</w:t>
      </w:r>
      <w:r w:rsidR="001803AE">
        <w:rPr>
          <w:rFonts w:cs="Arial"/>
        </w:rPr>
        <w:t xml:space="preserve"> Reusing the framework of subband reporting, the UE may report with a granularity down to</w:t>
      </w:r>
      <w:r w:rsidR="00A032BE">
        <w:rPr>
          <w:rFonts w:cs="Arial"/>
        </w:rPr>
        <w:t xml:space="preserve"> 4PRBs with current CSI subband reporting configuration. </w:t>
      </w:r>
    </w:p>
    <w:p w14:paraId="6461B531" w14:textId="02B49B21" w:rsidR="00B51AA9" w:rsidRDefault="00B51AA9" w:rsidP="00F52603">
      <w:pPr>
        <w:rPr>
          <w:rFonts w:cs="Arial"/>
        </w:rPr>
      </w:pPr>
      <w:r>
        <w:rPr>
          <w:rFonts w:cs="Arial"/>
        </w:rPr>
        <w:t xml:space="preserve">The UE may also be configured with triggers for </w:t>
      </w:r>
      <w:r w:rsidR="00094835">
        <w:rPr>
          <w:rFonts w:cs="Arial"/>
        </w:rPr>
        <w:t xml:space="preserve">subband-based </w:t>
      </w:r>
      <w:r>
        <w:rPr>
          <w:rFonts w:cs="Arial"/>
        </w:rPr>
        <w:t xml:space="preserve">L1-based CLI reporting that consider </w:t>
      </w:r>
      <w:r w:rsidR="00DC55BE">
        <w:rPr>
          <w:rFonts w:cs="Arial"/>
        </w:rPr>
        <w:t>CLI thresholds</w:t>
      </w:r>
      <w:r w:rsidR="00094835">
        <w:rPr>
          <w:rFonts w:cs="Arial"/>
        </w:rPr>
        <w:t xml:space="preserve">, potentially with </w:t>
      </w:r>
      <w:r w:rsidR="00DC55BE">
        <w:rPr>
          <w:rFonts w:cs="Arial"/>
        </w:rPr>
        <w:t xml:space="preserve">different </w:t>
      </w:r>
      <w:r w:rsidR="00094835">
        <w:rPr>
          <w:rFonts w:cs="Arial"/>
        </w:rPr>
        <w:t>thresholds for different subbands (e.g. for subband-edges)</w:t>
      </w:r>
      <w:r w:rsidR="007F2D7F">
        <w:rPr>
          <w:rFonts w:cs="Arial"/>
        </w:rPr>
        <w:t xml:space="preserve"> and/or different thresholds between wideband CLI measurements and subband-based CLI measurement and reports. </w:t>
      </w:r>
      <w:r w:rsidR="00C77131">
        <w:rPr>
          <w:rFonts w:cs="Arial"/>
        </w:rPr>
        <w:t xml:space="preserve">For instance, when the UE measures a CLI over a threshold for one or more subbands, it may report that CLI and subband to the network, e.g., using aperiodic reporting. </w:t>
      </w:r>
    </w:p>
    <w:p w14:paraId="167111D8" w14:textId="37E5E41E" w:rsidR="009B6747" w:rsidRDefault="00F93A48" w:rsidP="00F52603">
      <w:pPr>
        <w:rPr>
          <w:rFonts w:cs="Arial"/>
        </w:rPr>
      </w:pPr>
      <w:r>
        <w:rPr>
          <w:rFonts w:cs="Arial"/>
        </w:rPr>
        <w:t xml:space="preserve">The UE may further be able to perform the measurement on the configured </w:t>
      </w:r>
      <w:r w:rsidR="00C22488">
        <w:rPr>
          <w:rFonts w:cs="Arial"/>
        </w:rPr>
        <w:t>resource and</w:t>
      </w:r>
      <w:r>
        <w:rPr>
          <w:rFonts w:cs="Arial"/>
        </w:rPr>
        <w:t xml:space="preserve"> determine </w:t>
      </w:r>
      <w:r w:rsidR="00C77131">
        <w:rPr>
          <w:rFonts w:cs="Arial"/>
        </w:rPr>
        <w:t xml:space="preserve">itself </w:t>
      </w:r>
      <w:r>
        <w:rPr>
          <w:rFonts w:cs="Arial"/>
        </w:rPr>
        <w:t xml:space="preserve">the PRBs where the UE experiences </w:t>
      </w:r>
      <w:r w:rsidR="0080291E">
        <w:rPr>
          <w:rFonts w:cs="Arial"/>
        </w:rPr>
        <w:t xml:space="preserve">strong CLI, typically at the edge of the subband. </w:t>
      </w:r>
      <w:r w:rsidR="004639F5">
        <w:rPr>
          <w:rFonts w:cs="Arial"/>
        </w:rPr>
        <w:t xml:space="preserve">The UE may then report to the network the CLI and the set of PRBs that are beyond a threshold, </w:t>
      </w:r>
      <w:r w:rsidR="00965608">
        <w:rPr>
          <w:rFonts w:cs="Arial"/>
        </w:rPr>
        <w:t>so that the UE is not constrained with a (pre)configured subband reporting</w:t>
      </w:r>
      <w:r w:rsidR="00653EE2">
        <w:rPr>
          <w:rFonts w:cs="Arial"/>
        </w:rPr>
        <w:t xml:space="preserve"> that may not correspond to the frequency-selective CLI.</w:t>
      </w:r>
      <w:r w:rsidR="00E25F58">
        <w:rPr>
          <w:rFonts w:cs="Arial"/>
        </w:rPr>
        <w:t xml:space="preserve"> </w:t>
      </w:r>
    </w:p>
    <w:p w14:paraId="151B42AB" w14:textId="7BCA4F43" w:rsidR="001B7969" w:rsidRDefault="009B6747" w:rsidP="00F52603">
      <w:pPr>
        <w:rPr>
          <w:rFonts w:cs="Arial"/>
        </w:rPr>
      </w:pPr>
      <w:r>
        <w:rPr>
          <w:rFonts w:cs="Arial"/>
        </w:rPr>
        <w:t>The UE or the network may also, based on the reported resources (reporting subbands or set of PRBs)</w:t>
      </w:r>
      <w:r w:rsidR="00CD703D">
        <w:rPr>
          <w:rFonts w:cs="Arial"/>
        </w:rPr>
        <w:t xml:space="preserve"> with </w:t>
      </w:r>
      <w:r>
        <w:rPr>
          <w:rFonts w:cs="Arial"/>
        </w:rPr>
        <w:t xml:space="preserve">CLI </w:t>
      </w:r>
      <w:r w:rsidR="00A07FDF">
        <w:rPr>
          <w:rFonts w:cs="Arial"/>
        </w:rPr>
        <w:t>over a threshold, avoid using the resources</w:t>
      </w:r>
      <w:r w:rsidR="004D0FF8">
        <w:rPr>
          <w:rFonts w:cs="Arial"/>
        </w:rPr>
        <w:t xml:space="preserve"> to reduce the level of CLI in the network, e.g., cancelling a transmission or </w:t>
      </w:r>
      <w:r w:rsidR="005A6516">
        <w:rPr>
          <w:rFonts w:cs="Arial"/>
        </w:rPr>
        <w:t>mute the resources with the CLI.</w:t>
      </w:r>
    </w:p>
    <w:p w14:paraId="5188756E" w14:textId="5695D486" w:rsidR="007F2D7F" w:rsidRPr="00392CDF" w:rsidRDefault="007F2D7F" w:rsidP="00F52603">
      <w:pPr>
        <w:rPr>
          <w:rFonts w:cs="Arial"/>
        </w:rPr>
      </w:pPr>
      <w:r w:rsidRPr="00737C49">
        <w:rPr>
          <w:rFonts w:cs="Arial"/>
          <w:b/>
          <w:bCs/>
          <w:i/>
          <w:iCs/>
        </w:rPr>
        <w:t xml:space="preserve">Proposal </w:t>
      </w:r>
      <w:r w:rsidR="003877F6">
        <w:rPr>
          <w:rFonts w:cs="Arial"/>
          <w:b/>
          <w:bCs/>
          <w:i/>
          <w:iCs/>
        </w:rPr>
        <w:t>3</w:t>
      </w:r>
      <w:r w:rsidRPr="00737C49">
        <w:rPr>
          <w:rFonts w:cs="Arial"/>
          <w:b/>
          <w:bCs/>
          <w:i/>
          <w:iCs/>
        </w:rPr>
        <w:t xml:space="preserve">. </w:t>
      </w:r>
      <w:r>
        <w:rPr>
          <w:rFonts w:cs="Arial"/>
          <w:i/>
          <w:iCs/>
        </w:rPr>
        <w:t xml:space="preserve">Support </w:t>
      </w:r>
      <w:r w:rsidR="00C33B09">
        <w:rPr>
          <w:rFonts w:cs="Arial"/>
          <w:i/>
          <w:iCs/>
        </w:rPr>
        <w:t>subband</w:t>
      </w:r>
      <w:r w:rsidR="002F2CF3">
        <w:rPr>
          <w:rFonts w:cs="Arial"/>
          <w:i/>
          <w:iCs/>
        </w:rPr>
        <w:t xml:space="preserve"> CLI-RSSI </w:t>
      </w:r>
      <w:r w:rsidR="00C33B09">
        <w:rPr>
          <w:rFonts w:cs="Arial"/>
          <w:i/>
          <w:iCs/>
        </w:rPr>
        <w:t xml:space="preserve">reporting, e.g., reusing </w:t>
      </w:r>
      <w:r w:rsidR="009C7FE5">
        <w:rPr>
          <w:rFonts w:cs="Arial"/>
          <w:i/>
          <w:iCs/>
        </w:rPr>
        <w:t>the subband-based CSI</w:t>
      </w:r>
      <w:r w:rsidR="00C33B09">
        <w:rPr>
          <w:rFonts w:cs="Arial"/>
          <w:i/>
          <w:iCs/>
        </w:rPr>
        <w:t xml:space="preserve"> </w:t>
      </w:r>
      <w:r w:rsidR="009C7FE5">
        <w:rPr>
          <w:rFonts w:cs="Arial"/>
          <w:i/>
          <w:iCs/>
        </w:rPr>
        <w:t xml:space="preserve">reporting configuration </w:t>
      </w:r>
      <w:r w:rsidR="003434CE">
        <w:rPr>
          <w:rFonts w:cs="Arial"/>
          <w:i/>
          <w:iCs/>
        </w:rPr>
        <w:t xml:space="preserve">and framework </w:t>
      </w:r>
      <w:r w:rsidR="009C7FE5">
        <w:rPr>
          <w:rFonts w:cs="Arial"/>
          <w:i/>
          <w:iCs/>
        </w:rPr>
        <w:t>as a baseline</w:t>
      </w:r>
      <w:r w:rsidR="00D07FEB">
        <w:rPr>
          <w:rFonts w:cs="Arial"/>
          <w:i/>
          <w:iCs/>
        </w:rPr>
        <w:t>, and study further on</w:t>
      </w:r>
      <w:r w:rsidR="00653EE2">
        <w:rPr>
          <w:rFonts w:cs="Arial"/>
          <w:i/>
          <w:iCs/>
        </w:rPr>
        <w:t xml:space="preserve"> </w:t>
      </w:r>
      <w:r w:rsidR="00D07FEB">
        <w:rPr>
          <w:rFonts w:cs="Arial"/>
          <w:i/>
          <w:iCs/>
        </w:rPr>
        <w:t>the s</w:t>
      </w:r>
      <w:r w:rsidR="00BA6ABA">
        <w:rPr>
          <w:rFonts w:cs="Arial"/>
          <w:i/>
          <w:iCs/>
        </w:rPr>
        <w:t>ubband-based CLI measur</w:t>
      </w:r>
      <w:r w:rsidR="009B6747">
        <w:rPr>
          <w:rFonts w:cs="Arial"/>
          <w:i/>
          <w:iCs/>
        </w:rPr>
        <w:t>e</w:t>
      </w:r>
      <w:r w:rsidR="00BA6ABA">
        <w:rPr>
          <w:rFonts w:cs="Arial"/>
          <w:i/>
          <w:iCs/>
        </w:rPr>
        <w:t>ment triggers and reporting aspects.</w:t>
      </w:r>
    </w:p>
    <w:p w14:paraId="63BAD515" w14:textId="78ADD498" w:rsidR="00EE1FB7" w:rsidRPr="00392CDF" w:rsidRDefault="00EE1FB7" w:rsidP="00267276">
      <w:pPr>
        <w:rPr>
          <w:rFonts w:cs="Arial"/>
          <w:i/>
          <w:iCs/>
        </w:rPr>
      </w:pPr>
      <w:r w:rsidRPr="00793924">
        <w:rPr>
          <w:rFonts w:cs="Arial"/>
          <w:iCs/>
        </w:rPr>
        <w:t xml:space="preserve"> </w:t>
      </w:r>
      <w:r w:rsidRPr="00737C49">
        <w:rPr>
          <w:rFonts w:cs="Arial"/>
          <w:i/>
          <w:iCs/>
        </w:rPr>
        <w:t xml:space="preserve"> </w:t>
      </w:r>
    </w:p>
    <w:p w14:paraId="6BFA5DF0" w14:textId="77777777" w:rsidR="00E113D5" w:rsidRDefault="00E113D5" w:rsidP="00E113D5">
      <w:pPr>
        <w:pStyle w:val="Heading4"/>
      </w:pPr>
      <w:r>
        <w:t>Performance analysis on L1-based CLI measurement and reporting</w:t>
      </w:r>
    </w:p>
    <w:p w14:paraId="7EF2B632" w14:textId="77777777" w:rsidR="00E113D5" w:rsidRDefault="00E113D5" w:rsidP="00E113D5">
      <w:r w:rsidRPr="00515EE3">
        <w:t xml:space="preserve">We present SLS results investigating </w:t>
      </w:r>
      <w:r>
        <w:t xml:space="preserve">impact of </w:t>
      </w:r>
      <w:r w:rsidRPr="00515EE3">
        <w:t xml:space="preserve">UE-to-UE CLI measurement and reporting. </w:t>
      </w:r>
      <w:r>
        <w:t>For these simulations we focus on an</w:t>
      </w:r>
      <w:r w:rsidRPr="00515EE3">
        <w:t xml:space="preserve"> </w:t>
      </w:r>
      <w:r>
        <w:t>o</w:t>
      </w:r>
      <w:r w:rsidRPr="00515EE3">
        <w:t xml:space="preserve">utdoor UMa scenario </w:t>
      </w:r>
      <w:r>
        <w:t>that</w:t>
      </w:r>
      <w:r w:rsidRPr="00515EE3">
        <w:t xml:space="preserve"> utilizes a clustered dropping of UEs, resulting in high UE-UE CLI.</w:t>
      </w:r>
      <w:r>
        <w:t xml:space="preserve"> </w:t>
      </w:r>
      <w:r>
        <w:rPr>
          <w:rFonts w:cs="Arial"/>
        </w:rPr>
        <w:t>The simulation assumptions are based on those provided in section 7 of [3].</w:t>
      </w:r>
      <w:r w:rsidRPr="00515EE3">
        <w:t xml:space="preserve"> </w:t>
      </w:r>
      <w:r>
        <w:t>W</w:t>
      </w:r>
      <w:r w:rsidRPr="00515EE3">
        <w:t>e consider</w:t>
      </w:r>
      <w:r>
        <w:t>ed three different SBFD schemes:</w:t>
      </w:r>
    </w:p>
    <w:p w14:paraId="40449FAA" w14:textId="77777777"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lastRenderedPageBreak/>
        <w:t>Scheme 1 - baseline SBFD (legacy without L1 based CLI enhancement)</w:t>
      </w:r>
    </w:p>
    <w:p w14:paraId="23AE0E35" w14:textId="77777777"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t xml:space="preserve">Scheme 2 (L1-based CLI handling without CSI enhancement, with genie aided scheduling) – under this scheme UE reports L1-SRS-RSRP/L1-CLI-RSSI to the gNB, </w:t>
      </w:r>
    </w:p>
    <w:p w14:paraId="6763CBBC" w14:textId="77777777" w:rsidR="00E113D5" w:rsidRPr="00CF6B42" w:rsidRDefault="00E113D5" w:rsidP="00E113D5">
      <w:pPr>
        <w:pStyle w:val="ListParagraph"/>
        <w:numPr>
          <w:ilvl w:val="0"/>
          <w:numId w:val="27"/>
        </w:numPr>
        <w:rPr>
          <w:rFonts w:ascii="Arial" w:hAnsi="Arial" w:cs="Arial"/>
          <w:sz w:val="20"/>
          <w:szCs w:val="20"/>
        </w:rPr>
      </w:pPr>
      <w:r w:rsidRPr="00CF6B42">
        <w:rPr>
          <w:rFonts w:ascii="Arial" w:hAnsi="Arial" w:cs="Arial"/>
          <w:sz w:val="20"/>
          <w:szCs w:val="20"/>
        </w:rPr>
        <w:t xml:space="preserve">Scheme 3 (L1-based CLI handling with CSI enhancement utilizing a SINR-type metric). Scheme 3 captures the CLI in existing CSI report configuration/framework, allowing for use of CLI resources for IMR, which can then be captured in CQI, PMI, RI calculation – i.e., measurements on CLI-IMR are included in the interference measurement terms for CSI report. Additional details for this scheme can be found in </w:t>
      </w:r>
      <w:r>
        <w:rPr>
          <w:rFonts w:ascii="Arial" w:hAnsi="Arial" w:cs="Arial"/>
          <w:sz w:val="20"/>
          <w:szCs w:val="20"/>
        </w:rPr>
        <w:fldChar w:fldCharType="begin"/>
      </w:r>
      <w:r>
        <w:rPr>
          <w:rFonts w:ascii="Arial" w:hAnsi="Arial" w:cs="Arial"/>
          <w:sz w:val="20"/>
          <w:szCs w:val="20"/>
        </w:rPr>
        <w:instrText xml:space="preserve"> REF _Ref173416112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[4]</w:t>
      </w:r>
      <w:r>
        <w:rPr>
          <w:rFonts w:ascii="Arial" w:hAnsi="Arial" w:cs="Arial"/>
          <w:sz w:val="20"/>
          <w:szCs w:val="20"/>
        </w:rPr>
        <w:fldChar w:fldCharType="end"/>
      </w:r>
      <w:r w:rsidRPr="00CF6B42">
        <w:rPr>
          <w:rFonts w:ascii="Arial" w:hAnsi="Arial" w:cs="Arial"/>
          <w:sz w:val="20"/>
          <w:szCs w:val="20"/>
        </w:rPr>
        <w:t xml:space="preserve">. </w:t>
      </w:r>
    </w:p>
    <w:p w14:paraId="7A8BEC3F" w14:textId="77777777" w:rsidR="00E113D5" w:rsidRDefault="00E113D5" w:rsidP="00E113D5">
      <w:r>
        <w:t>Th</w:t>
      </w:r>
      <w:r w:rsidRPr="00515EE3">
        <w:t xml:space="preserve">e CLI measurement </w:t>
      </w:r>
      <w:r>
        <w:t xml:space="preserve">for schemes 2 and 3 </w:t>
      </w:r>
      <w:r w:rsidRPr="00515EE3">
        <w:t xml:space="preserve">is available at the gNB, allowing the gNB to </w:t>
      </w:r>
      <w:r>
        <w:t xml:space="preserve">utilize </w:t>
      </w:r>
      <w:r w:rsidRPr="00515EE3">
        <w:t>an interference aware scheduling scheme where uplink and downlink scheduling for SBFD subbands is done based on minimizing impact of U</w:t>
      </w:r>
      <w:r>
        <w:t>E</w:t>
      </w:r>
      <w:r w:rsidRPr="00515EE3">
        <w:t>-to-U</w:t>
      </w:r>
      <w:r>
        <w:t>E</w:t>
      </w:r>
      <w:r w:rsidRPr="00515EE3">
        <w:t xml:space="preserve"> CLI.</w:t>
      </w:r>
    </w:p>
    <w:p w14:paraId="64F31DE0" w14:textId="77777777" w:rsidR="00E113D5" w:rsidRDefault="00E113D5" w:rsidP="00E113D5">
      <w:r>
        <w:t>The results we present here are an updated version of the results we presented previously [5]. The results presented in [5] were based on wideband CSI reports for all schemes, whereas here, we utilize subband reporting for CSI reports, allowing for L1-based CLI handling with CSI enhancement (Scheme 3) to capture CLI in subband CSI reports (CQI,PMI).</w:t>
      </w:r>
    </w:p>
    <w:p w14:paraId="5DCE1747" w14:textId="77777777" w:rsidR="00E113D5" w:rsidRDefault="00E113D5" w:rsidP="00E113D5"/>
    <w:p w14:paraId="465FF721" w14:textId="77777777" w:rsidR="00E113D5" w:rsidRDefault="00E113D5" w:rsidP="00E113D5">
      <w:r>
        <w:t xml:space="preserve">From Table 1 we observe that at both low and medium load, both schemes 2 and 3 significantly outperform scheme 1. This is a result of coupling L1-based CLI with subband CSI reports for both of these schemes, allowing for more accurate subband CSI reports which enhance SBFD performance when compared to scheme 1 which has no L1 based CLI enhancement for the subband CSI reports. We observe that accounting for CLI in CSI report (scheme 3) doesn’t provide noticeable improvement in DL performance over scheme 2 at low load but shows 30% improvement over SBFD scheme 1. However, at increased load, use of this enhanced feedback does help further mitigate DL losses (over scheme 2) – </w:t>
      </w:r>
      <w:r w:rsidRPr="001A1F9A">
        <w:rPr>
          <w:i/>
          <w:iCs/>
        </w:rPr>
        <w:t xml:space="preserve">utilizing implicit CLI information in the </w:t>
      </w:r>
      <w:r>
        <w:rPr>
          <w:i/>
          <w:iCs/>
        </w:rPr>
        <w:t xml:space="preserve">subband </w:t>
      </w:r>
      <w:r w:rsidRPr="001A1F9A">
        <w:rPr>
          <w:i/>
          <w:iCs/>
        </w:rPr>
        <w:t xml:space="preserve">CSI report yields </w:t>
      </w:r>
      <w:r>
        <w:rPr>
          <w:i/>
          <w:iCs/>
        </w:rPr>
        <w:t xml:space="preserve">3 </w:t>
      </w:r>
      <w:r w:rsidRPr="001A1F9A">
        <w:rPr>
          <w:i/>
          <w:iCs/>
        </w:rPr>
        <w:t xml:space="preserve">% improvement over </w:t>
      </w:r>
      <w:r>
        <w:rPr>
          <w:i/>
          <w:iCs/>
        </w:rPr>
        <w:t xml:space="preserve">SBFD </w:t>
      </w:r>
      <w:r w:rsidRPr="001A1F9A">
        <w:rPr>
          <w:i/>
          <w:iCs/>
        </w:rPr>
        <w:t xml:space="preserve">scheme </w:t>
      </w:r>
      <w:r>
        <w:rPr>
          <w:i/>
          <w:iCs/>
        </w:rPr>
        <w:t>2 and 55 % improvement over SBFD scheme 1</w:t>
      </w:r>
      <w:r w:rsidRPr="001A1F9A">
        <w:rPr>
          <w:i/>
          <w:iCs/>
        </w:rPr>
        <w:t>.</w:t>
      </w:r>
      <w:r>
        <w:t xml:space="preserve"> This is a result of the feedback accounting for impact of (UE-to-UE) CLI on DL UE performance leading to improving link adaptation, which provides the gNB with a more accurate estimate of UEs channel conditions, and the fact that as load increases the probability of CLI also increases, allowing the system to reap the benefit of this new information.  </w:t>
      </w:r>
    </w:p>
    <w:p w14:paraId="6A987BE3" w14:textId="77777777" w:rsidR="00E113D5" w:rsidRDefault="00E113D5" w:rsidP="00E113D5">
      <w:r>
        <w:tab/>
      </w:r>
      <w:r>
        <w:tab/>
      </w:r>
      <w:r>
        <w:tab/>
        <w:t xml:space="preserve">Table 1: Performance of CLI measurement and reporting schemes </w:t>
      </w:r>
    </w:p>
    <w:tbl>
      <w:tblPr>
        <w:tblStyle w:val="TableGrid"/>
        <w:tblW w:w="9844" w:type="dxa"/>
        <w:tblInd w:w="-5" w:type="dxa"/>
        <w:tblLayout w:type="fixed"/>
        <w:tblLook w:val="04A0" w:firstRow="1" w:lastRow="0" w:firstColumn="1" w:lastColumn="0" w:noHBand="0" w:noVBand="1"/>
      </w:tblPr>
      <w:tblGrid>
        <w:gridCol w:w="1080"/>
        <w:gridCol w:w="810"/>
        <w:gridCol w:w="1170"/>
        <w:gridCol w:w="1170"/>
        <w:gridCol w:w="1170"/>
        <w:gridCol w:w="900"/>
        <w:gridCol w:w="1170"/>
        <w:gridCol w:w="1170"/>
        <w:gridCol w:w="1204"/>
      </w:tblGrid>
      <w:tr w:rsidR="00E113D5" w14:paraId="61E1B9D9" w14:textId="77777777" w:rsidTr="00E1167D">
        <w:trPr>
          <w:trHeight w:val="198"/>
        </w:trPr>
        <w:tc>
          <w:tcPr>
            <w:tcW w:w="1080" w:type="dxa"/>
            <w:vMerge w:val="restart"/>
          </w:tcPr>
          <w:p w14:paraId="76D59791" w14:textId="77777777" w:rsidR="00E113D5" w:rsidRPr="00DE5819" w:rsidRDefault="00E113D5" w:rsidP="00E1167D">
            <w:pPr>
              <w:rPr>
                <w:rFonts w:cs="Arial"/>
              </w:rPr>
            </w:pPr>
            <w:r w:rsidRPr="00DE5819">
              <w:rPr>
                <w:rFonts w:cs="Arial"/>
              </w:rPr>
              <w:t>Reported Parameters</w:t>
            </w:r>
          </w:p>
        </w:tc>
        <w:tc>
          <w:tcPr>
            <w:tcW w:w="4320" w:type="dxa"/>
            <w:gridSpan w:val="4"/>
          </w:tcPr>
          <w:p w14:paraId="7B248949" w14:textId="77777777" w:rsidR="00E113D5" w:rsidRPr="00DE5819" w:rsidRDefault="00E113D5" w:rsidP="00E1167D">
            <w:pPr>
              <w:jc w:val="center"/>
              <w:rPr>
                <w:rFonts w:cs="Arial"/>
              </w:rPr>
            </w:pPr>
            <w:r w:rsidRPr="00DE5819">
              <w:rPr>
                <w:rFonts w:cs="Arial"/>
              </w:rPr>
              <w:t>Low load</w:t>
            </w:r>
          </w:p>
        </w:tc>
        <w:tc>
          <w:tcPr>
            <w:tcW w:w="4444" w:type="dxa"/>
            <w:gridSpan w:val="4"/>
          </w:tcPr>
          <w:p w14:paraId="43B3C036" w14:textId="77777777" w:rsidR="00E113D5" w:rsidRPr="00DE5819" w:rsidRDefault="00E113D5" w:rsidP="00E1167D">
            <w:pPr>
              <w:jc w:val="center"/>
              <w:rPr>
                <w:rFonts w:cs="Arial"/>
              </w:rPr>
            </w:pPr>
            <w:r w:rsidRPr="00DE5819">
              <w:rPr>
                <w:rFonts w:cs="Arial"/>
              </w:rPr>
              <w:t>Medium load</w:t>
            </w:r>
          </w:p>
        </w:tc>
      </w:tr>
      <w:tr w:rsidR="00E113D5" w14:paraId="61E97DF8" w14:textId="77777777" w:rsidTr="00E1167D">
        <w:trPr>
          <w:trHeight w:val="198"/>
        </w:trPr>
        <w:tc>
          <w:tcPr>
            <w:tcW w:w="1080" w:type="dxa"/>
            <w:vMerge/>
          </w:tcPr>
          <w:p w14:paraId="2BA398B1" w14:textId="77777777" w:rsidR="00E113D5" w:rsidRPr="00DE5819" w:rsidRDefault="00E113D5" w:rsidP="00E1167D">
            <w:pPr>
              <w:rPr>
                <w:rFonts w:cs="Arial"/>
              </w:rPr>
            </w:pPr>
          </w:p>
        </w:tc>
        <w:tc>
          <w:tcPr>
            <w:tcW w:w="810" w:type="dxa"/>
          </w:tcPr>
          <w:p w14:paraId="3E25967E" w14:textId="77777777" w:rsidR="00E113D5" w:rsidRPr="00DE5819" w:rsidRDefault="00E113D5" w:rsidP="00E1167D">
            <w:pPr>
              <w:spacing w:after="0"/>
              <w:jc w:val="left"/>
              <w:rPr>
                <w:rFonts w:cs="Arial"/>
              </w:rPr>
            </w:pPr>
            <w:r w:rsidRPr="00DE5819">
              <w:rPr>
                <w:rFonts w:cs="Arial"/>
              </w:rPr>
              <w:t>TDD</w:t>
            </w:r>
          </w:p>
        </w:tc>
        <w:tc>
          <w:tcPr>
            <w:tcW w:w="3510" w:type="dxa"/>
            <w:gridSpan w:val="3"/>
          </w:tcPr>
          <w:p w14:paraId="430B3198" w14:textId="77777777" w:rsidR="00E113D5" w:rsidRPr="00DE5819" w:rsidRDefault="00E113D5" w:rsidP="00E1167D">
            <w:pPr>
              <w:jc w:val="center"/>
              <w:rPr>
                <w:rFonts w:cs="Arial"/>
              </w:rPr>
            </w:pPr>
            <w:r w:rsidRPr="00DE5819">
              <w:rPr>
                <w:rFonts w:cs="Arial"/>
              </w:rPr>
              <w:t>SBFD</w:t>
            </w:r>
          </w:p>
        </w:tc>
        <w:tc>
          <w:tcPr>
            <w:tcW w:w="900" w:type="dxa"/>
            <w:vMerge w:val="restart"/>
          </w:tcPr>
          <w:p w14:paraId="1F7A7B8C" w14:textId="77777777" w:rsidR="00E113D5" w:rsidRPr="00DE5819" w:rsidRDefault="00E113D5" w:rsidP="00E1167D">
            <w:pPr>
              <w:spacing w:after="0"/>
              <w:jc w:val="left"/>
              <w:rPr>
                <w:rFonts w:cs="Arial"/>
              </w:rPr>
            </w:pPr>
            <w:r w:rsidRPr="00DE5819">
              <w:rPr>
                <w:rFonts w:cs="Arial"/>
              </w:rPr>
              <w:t>TDD</w:t>
            </w:r>
          </w:p>
        </w:tc>
        <w:tc>
          <w:tcPr>
            <w:tcW w:w="3544" w:type="dxa"/>
            <w:gridSpan w:val="3"/>
          </w:tcPr>
          <w:p w14:paraId="38E26FD8" w14:textId="77777777" w:rsidR="00E113D5" w:rsidRPr="00DE5819" w:rsidRDefault="00E113D5" w:rsidP="00E1167D">
            <w:pPr>
              <w:jc w:val="center"/>
              <w:rPr>
                <w:rFonts w:cs="Arial"/>
              </w:rPr>
            </w:pPr>
            <w:r w:rsidRPr="00DE5819">
              <w:rPr>
                <w:rFonts w:cs="Arial"/>
              </w:rPr>
              <w:t>SBFD</w:t>
            </w:r>
          </w:p>
        </w:tc>
      </w:tr>
      <w:tr w:rsidR="00E113D5" w14:paraId="6805EBC4" w14:textId="77777777" w:rsidTr="00E1167D">
        <w:trPr>
          <w:trHeight w:val="198"/>
        </w:trPr>
        <w:tc>
          <w:tcPr>
            <w:tcW w:w="1080" w:type="dxa"/>
            <w:vMerge/>
          </w:tcPr>
          <w:p w14:paraId="55927E64" w14:textId="77777777" w:rsidR="00E113D5" w:rsidRPr="00DE5819" w:rsidRDefault="00E113D5" w:rsidP="00E1167D">
            <w:pPr>
              <w:rPr>
                <w:rFonts w:cs="Arial"/>
              </w:rPr>
            </w:pPr>
          </w:p>
        </w:tc>
        <w:tc>
          <w:tcPr>
            <w:tcW w:w="810" w:type="dxa"/>
          </w:tcPr>
          <w:p w14:paraId="7007A05C" w14:textId="77777777" w:rsidR="00E113D5" w:rsidRPr="00DE5819" w:rsidRDefault="00E113D5" w:rsidP="00E1167D">
            <w:pPr>
              <w:rPr>
                <w:rFonts w:cs="Arial"/>
              </w:rPr>
            </w:pPr>
          </w:p>
        </w:tc>
        <w:tc>
          <w:tcPr>
            <w:tcW w:w="1170" w:type="dxa"/>
          </w:tcPr>
          <w:p w14:paraId="6F9FE80C" w14:textId="77777777" w:rsidR="00E113D5" w:rsidRPr="00DE5819" w:rsidRDefault="00E113D5" w:rsidP="00E1167D">
            <w:pPr>
              <w:rPr>
                <w:rFonts w:cs="Arial"/>
              </w:rPr>
            </w:pPr>
            <w:r w:rsidRPr="00DE5819">
              <w:rPr>
                <w:rFonts w:cs="Arial"/>
              </w:rPr>
              <w:t>Scheme 1</w:t>
            </w:r>
          </w:p>
        </w:tc>
        <w:tc>
          <w:tcPr>
            <w:tcW w:w="1170" w:type="dxa"/>
          </w:tcPr>
          <w:p w14:paraId="649613A9" w14:textId="77777777" w:rsidR="00E113D5" w:rsidRPr="00DE5819" w:rsidRDefault="00E113D5" w:rsidP="00E1167D">
            <w:pPr>
              <w:rPr>
                <w:rFonts w:cs="Arial"/>
              </w:rPr>
            </w:pPr>
            <w:r w:rsidRPr="00DE5819">
              <w:rPr>
                <w:rFonts w:cs="Arial"/>
              </w:rPr>
              <w:t>Scheme 2</w:t>
            </w:r>
          </w:p>
        </w:tc>
        <w:tc>
          <w:tcPr>
            <w:tcW w:w="1170" w:type="dxa"/>
          </w:tcPr>
          <w:p w14:paraId="6C7D2B9C" w14:textId="77777777" w:rsidR="00E113D5" w:rsidRPr="00DE5819" w:rsidRDefault="00E113D5" w:rsidP="00E1167D">
            <w:pPr>
              <w:rPr>
                <w:rFonts w:cs="Arial"/>
              </w:rPr>
            </w:pPr>
            <w:r w:rsidRPr="00DE5819">
              <w:rPr>
                <w:rFonts w:cs="Arial"/>
              </w:rPr>
              <w:t>Scheme 3</w:t>
            </w:r>
          </w:p>
        </w:tc>
        <w:tc>
          <w:tcPr>
            <w:tcW w:w="900" w:type="dxa"/>
            <w:vMerge/>
          </w:tcPr>
          <w:p w14:paraId="18FEEB1F" w14:textId="77777777" w:rsidR="00E113D5" w:rsidRPr="00DE5819" w:rsidRDefault="00E113D5" w:rsidP="00E1167D">
            <w:pPr>
              <w:rPr>
                <w:rFonts w:cs="Arial"/>
              </w:rPr>
            </w:pPr>
          </w:p>
        </w:tc>
        <w:tc>
          <w:tcPr>
            <w:tcW w:w="1170" w:type="dxa"/>
          </w:tcPr>
          <w:p w14:paraId="068ECA06" w14:textId="77777777" w:rsidR="00E113D5" w:rsidRPr="00DE5819" w:rsidRDefault="00E113D5" w:rsidP="00E1167D">
            <w:pPr>
              <w:rPr>
                <w:rFonts w:cs="Arial"/>
              </w:rPr>
            </w:pPr>
            <w:r w:rsidRPr="00DE5819">
              <w:rPr>
                <w:rFonts w:cs="Arial"/>
              </w:rPr>
              <w:t>Scheme 1</w:t>
            </w:r>
          </w:p>
        </w:tc>
        <w:tc>
          <w:tcPr>
            <w:tcW w:w="1170" w:type="dxa"/>
          </w:tcPr>
          <w:p w14:paraId="2EE8FFC7" w14:textId="77777777" w:rsidR="00E113D5" w:rsidRPr="00DE5819" w:rsidRDefault="00E113D5" w:rsidP="00E1167D">
            <w:pPr>
              <w:rPr>
                <w:rFonts w:cs="Arial"/>
              </w:rPr>
            </w:pPr>
            <w:r w:rsidRPr="00DE5819">
              <w:rPr>
                <w:rFonts w:cs="Arial"/>
              </w:rPr>
              <w:t>Scheme 2</w:t>
            </w:r>
          </w:p>
        </w:tc>
        <w:tc>
          <w:tcPr>
            <w:tcW w:w="1204" w:type="dxa"/>
          </w:tcPr>
          <w:p w14:paraId="3BA94697" w14:textId="77777777" w:rsidR="00E113D5" w:rsidRPr="00DE5819" w:rsidRDefault="00E113D5" w:rsidP="00E1167D">
            <w:pPr>
              <w:rPr>
                <w:rFonts w:cs="Arial"/>
              </w:rPr>
            </w:pPr>
            <w:r w:rsidRPr="00DE5819">
              <w:rPr>
                <w:rFonts w:cs="Arial"/>
              </w:rPr>
              <w:t>Scheme 3</w:t>
            </w:r>
          </w:p>
        </w:tc>
      </w:tr>
      <w:tr w:rsidR="00E113D5" w14:paraId="7FD39AFE" w14:textId="77777777" w:rsidTr="00E1167D">
        <w:trPr>
          <w:trHeight w:val="347"/>
        </w:trPr>
        <w:tc>
          <w:tcPr>
            <w:tcW w:w="1080" w:type="dxa"/>
          </w:tcPr>
          <w:p w14:paraId="4632A109" w14:textId="77777777" w:rsidR="00E113D5" w:rsidRPr="00DE5819" w:rsidRDefault="00E113D5" w:rsidP="00E1167D">
            <w:pPr>
              <w:rPr>
                <w:rFonts w:cs="Arial"/>
              </w:rPr>
            </w:pPr>
            <w:r w:rsidRPr="00DE5819">
              <w:rPr>
                <w:rFonts w:cs="Arial"/>
              </w:rPr>
              <w:t>DL UPT [Mbps]</w:t>
            </w:r>
          </w:p>
        </w:tc>
        <w:tc>
          <w:tcPr>
            <w:tcW w:w="810" w:type="dxa"/>
          </w:tcPr>
          <w:p w14:paraId="1F58A027" w14:textId="77777777" w:rsidR="00E113D5" w:rsidRPr="00392CDF" w:rsidRDefault="00E113D5" w:rsidP="00E1167D">
            <w:pPr>
              <w:rPr>
                <w:rFonts w:cs="Arial"/>
                <w:color w:val="000000"/>
              </w:rPr>
            </w:pPr>
            <w:r w:rsidRPr="00392CDF">
              <w:rPr>
                <w:rFonts w:cs="Arial"/>
                <w:color w:val="000000"/>
              </w:rPr>
              <w:t>428.665</w:t>
            </w:r>
          </w:p>
          <w:p w14:paraId="2604AF64" w14:textId="77777777" w:rsidR="00E113D5" w:rsidRPr="00392CDF" w:rsidRDefault="00E113D5" w:rsidP="00E1167D">
            <w:pPr>
              <w:rPr>
                <w:rFonts w:cs="Arial"/>
              </w:rPr>
            </w:pPr>
          </w:p>
        </w:tc>
        <w:tc>
          <w:tcPr>
            <w:tcW w:w="1170" w:type="dxa"/>
          </w:tcPr>
          <w:p w14:paraId="1CC96426" w14:textId="77777777" w:rsidR="00E113D5" w:rsidRPr="00392CDF" w:rsidRDefault="00E113D5" w:rsidP="00E1167D">
            <w:pPr>
              <w:rPr>
                <w:rFonts w:cs="Arial"/>
              </w:rPr>
            </w:pPr>
            <w:r w:rsidRPr="00392CDF">
              <w:rPr>
                <w:rFonts w:cs="Arial"/>
              </w:rPr>
              <w:t>304.35</w:t>
            </w:r>
          </w:p>
          <w:p w14:paraId="7513D0F4" w14:textId="77777777" w:rsidR="00E113D5" w:rsidRPr="00392CDF" w:rsidRDefault="00E113D5" w:rsidP="00E1167D">
            <w:pPr>
              <w:rPr>
                <w:rFonts w:cs="Arial"/>
              </w:rPr>
            </w:pPr>
            <w:r w:rsidRPr="00392CDF">
              <w:rPr>
                <w:rFonts w:cs="Arial"/>
              </w:rPr>
              <w:t>(-29.00%)</w:t>
            </w:r>
          </w:p>
        </w:tc>
        <w:tc>
          <w:tcPr>
            <w:tcW w:w="1170" w:type="dxa"/>
          </w:tcPr>
          <w:p w14:paraId="144427F7" w14:textId="77777777" w:rsidR="00E113D5" w:rsidRPr="00392CDF" w:rsidRDefault="00E113D5" w:rsidP="00E1167D">
            <w:pPr>
              <w:rPr>
                <w:rFonts w:cs="Arial"/>
              </w:rPr>
            </w:pPr>
            <w:r w:rsidRPr="00392CDF">
              <w:rPr>
                <w:rFonts w:cs="Arial"/>
              </w:rPr>
              <w:t>393.794</w:t>
            </w:r>
          </w:p>
          <w:p w14:paraId="15BDE402" w14:textId="77777777" w:rsidR="00E113D5" w:rsidRPr="00392CDF" w:rsidRDefault="00E113D5" w:rsidP="00E1167D">
            <w:pPr>
              <w:rPr>
                <w:rFonts w:cs="Arial"/>
              </w:rPr>
            </w:pPr>
            <w:r w:rsidRPr="00392CDF">
              <w:rPr>
                <w:rFonts w:cs="Arial"/>
              </w:rPr>
              <w:t>(-8.14%)</w:t>
            </w:r>
          </w:p>
        </w:tc>
        <w:tc>
          <w:tcPr>
            <w:tcW w:w="1170" w:type="dxa"/>
          </w:tcPr>
          <w:p w14:paraId="30E0D9D3" w14:textId="77777777" w:rsidR="00E113D5" w:rsidRPr="00392CDF" w:rsidRDefault="00E113D5" w:rsidP="00E1167D">
            <w:pPr>
              <w:rPr>
                <w:rFonts w:cs="Arial"/>
                <w:color w:val="000000"/>
              </w:rPr>
            </w:pPr>
            <w:r w:rsidRPr="00392CDF">
              <w:rPr>
                <w:rFonts w:cs="Arial"/>
                <w:color w:val="000000"/>
              </w:rPr>
              <w:t>397.05</w:t>
            </w:r>
          </w:p>
          <w:p w14:paraId="3D1136DD" w14:textId="77777777" w:rsidR="00E113D5" w:rsidRPr="00392CDF" w:rsidRDefault="00E113D5" w:rsidP="00E1167D">
            <w:pPr>
              <w:rPr>
                <w:rFonts w:cs="Arial"/>
              </w:rPr>
            </w:pPr>
            <w:r w:rsidRPr="00392CDF">
              <w:rPr>
                <w:rFonts w:cs="Arial"/>
                <w:color w:val="000000"/>
              </w:rPr>
              <w:t>(-7.37%)</w:t>
            </w:r>
          </w:p>
        </w:tc>
        <w:tc>
          <w:tcPr>
            <w:tcW w:w="900" w:type="dxa"/>
          </w:tcPr>
          <w:p w14:paraId="58729380" w14:textId="77777777" w:rsidR="00E113D5" w:rsidRPr="00392CDF" w:rsidRDefault="00E113D5" w:rsidP="00E1167D">
            <w:pPr>
              <w:rPr>
                <w:rFonts w:cs="Arial"/>
                <w:color w:val="000000"/>
              </w:rPr>
            </w:pPr>
            <w:r w:rsidRPr="00392CDF">
              <w:rPr>
                <w:rFonts w:cs="Arial"/>
                <w:color w:val="000000"/>
              </w:rPr>
              <w:t>378.392</w:t>
            </w:r>
          </w:p>
          <w:p w14:paraId="3E917FD3" w14:textId="77777777" w:rsidR="00E113D5" w:rsidRPr="00DE5819" w:rsidRDefault="00E113D5" w:rsidP="00E1167D">
            <w:pPr>
              <w:rPr>
                <w:rFonts w:cs="Arial"/>
              </w:rPr>
            </w:pPr>
          </w:p>
        </w:tc>
        <w:tc>
          <w:tcPr>
            <w:tcW w:w="1170" w:type="dxa"/>
          </w:tcPr>
          <w:p w14:paraId="6EE191D3" w14:textId="77777777" w:rsidR="00E113D5" w:rsidRPr="00392CDF" w:rsidRDefault="00E113D5" w:rsidP="00E1167D">
            <w:pPr>
              <w:rPr>
                <w:rFonts w:cs="Arial"/>
              </w:rPr>
            </w:pPr>
            <w:r w:rsidRPr="00392CDF">
              <w:rPr>
                <w:rFonts w:cs="Arial"/>
              </w:rPr>
              <w:t>216.592</w:t>
            </w:r>
          </w:p>
          <w:p w14:paraId="5EA43320" w14:textId="77777777" w:rsidR="00E113D5" w:rsidRPr="00392CDF" w:rsidRDefault="00E113D5" w:rsidP="00E1167D">
            <w:pPr>
              <w:rPr>
                <w:rFonts w:cs="Arial"/>
              </w:rPr>
            </w:pPr>
            <w:r w:rsidRPr="00392CDF">
              <w:rPr>
                <w:rFonts w:cs="Arial"/>
              </w:rPr>
              <w:t>(-42.76%)</w:t>
            </w:r>
          </w:p>
        </w:tc>
        <w:tc>
          <w:tcPr>
            <w:tcW w:w="1170" w:type="dxa"/>
          </w:tcPr>
          <w:p w14:paraId="5C4A4CFB" w14:textId="77777777" w:rsidR="00E113D5" w:rsidRPr="00392CDF" w:rsidRDefault="00E113D5" w:rsidP="00E1167D">
            <w:pPr>
              <w:rPr>
                <w:rFonts w:cs="Arial"/>
              </w:rPr>
            </w:pPr>
            <w:r w:rsidRPr="00392CDF">
              <w:rPr>
                <w:rFonts w:cs="Arial"/>
              </w:rPr>
              <w:t>325.321</w:t>
            </w:r>
          </w:p>
          <w:p w14:paraId="29782AC7" w14:textId="77777777" w:rsidR="00E113D5" w:rsidRPr="00392CDF" w:rsidRDefault="00E113D5" w:rsidP="00E1167D">
            <w:pPr>
              <w:rPr>
                <w:rFonts w:cs="Arial"/>
              </w:rPr>
            </w:pPr>
            <w:r w:rsidRPr="00392CDF">
              <w:rPr>
                <w:rFonts w:cs="Arial"/>
              </w:rPr>
              <w:t>(-14.02%)</w:t>
            </w:r>
          </w:p>
        </w:tc>
        <w:tc>
          <w:tcPr>
            <w:tcW w:w="1204" w:type="dxa"/>
          </w:tcPr>
          <w:p w14:paraId="020DD5DC" w14:textId="77777777" w:rsidR="00E113D5" w:rsidRPr="00392CDF" w:rsidRDefault="00E113D5" w:rsidP="00E1167D">
            <w:pPr>
              <w:rPr>
                <w:rFonts w:cs="Arial"/>
                <w:color w:val="000000"/>
              </w:rPr>
            </w:pPr>
            <w:r w:rsidRPr="00392CDF">
              <w:rPr>
                <w:rFonts w:cs="Arial"/>
                <w:color w:val="000000"/>
              </w:rPr>
              <w:t>335.388</w:t>
            </w:r>
          </w:p>
          <w:p w14:paraId="67D209EC" w14:textId="77777777" w:rsidR="00E113D5" w:rsidRPr="00392CDF" w:rsidRDefault="00E113D5" w:rsidP="00E1167D">
            <w:pPr>
              <w:rPr>
                <w:rFonts w:cs="Arial"/>
              </w:rPr>
            </w:pPr>
            <w:r w:rsidRPr="00392CDF">
              <w:rPr>
                <w:rFonts w:cs="Arial"/>
                <w:color w:val="000000"/>
              </w:rPr>
              <w:t>(-11.42%)</w:t>
            </w:r>
          </w:p>
        </w:tc>
      </w:tr>
      <w:tr w:rsidR="00E113D5" w14:paraId="4C927938" w14:textId="77777777" w:rsidTr="00E1167D">
        <w:trPr>
          <w:trHeight w:val="366"/>
        </w:trPr>
        <w:tc>
          <w:tcPr>
            <w:tcW w:w="1080" w:type="dxa"/>
          </w:tcPr>
          <w:p w14:paraId="73EE0791" w14:textId="77777777" w:rsidR="00E113D5" w:rsidRPr="00DE5819" w:rsidRDefault="00E113D5" w:rsidP="00E1167D">
            <w:pPr>
              <w:rPr>
                <w:rFonts w:cs="Arial"/>
              </w:rPr>
            </w:pPr>
            <w:r w:rsidRPr="00DE5819">
              <w:rPr>
                <w:rFonts w:cs="Arial"/>
              </w:rPr>
              <w:t xml:space="preserve">UL UPT </w:t>
            </w:r>
          </w:p>
          <w:p w14:paraId="0DA54B47" w14:textId="77777777" w:rsidR="00E113D5" w:rsidRPr="00DE5819" w:rsidRDefault="00E113D5" w:rsidP="00E1167D">
            <w:pPr>
              <w:rPr>
                <w:rFonts w:cs="Arial"/>
              </w:rPr>
            </w:pPr>
            <w:r w:rsidRPr="00DE5819">
              <w:rPr>
                <w:rFonts w:cs="Arial"/>
              </w:rPr>
              <w:t>[Mbps]</w:t>
            </w:r>
          </w:p>
        </w:tc>
        <w:tc>
          <w:tcPr>
            <w:tcW w:w="810" w:type="dxa"/>
          </w:tcPr>
          <w:p w14:paraId="1945912D" w14:textId="77777777" w:rsidR="00E113D5" w:rsidRPr="00392CDF" w:rsidRDefault="00E113D5" w:rsidP="00E1167D">
            <w:pPr>
              <w:rPr>
                <w:rFonts w:cs="Arial"/>
                <w:color w:val="000000"/>
              </w:rPr>
            </w:pPr>
            <w:r w:rsidRPr="00392CDF">
              <w:rPr>
                <w:rFonts w:cs="Arial"/>
                <w:color w:val="000000"/>
              </w:rPr>
              <w:t>78.173</w:t>
            </w:r>
          </w:p>
          <w:p w14:paraId="1CDF2F89" w14:textId="77777777" w:rsidR="00E113D5" w:rsidRPr="00392CDF" w:rsidRDefault="00E113D5" w:rsidP="00E1167D">
            <w:pPr>
              <w:rPr>
                <w:rFonts w:cs="Arial"/>
              </w:rPr>
            </w:pPr>
          </w:p>
        </w:tc>
        <w:tc>
          <w:tcPr>
            <w:tcW w:w="1170" w:type="dxa"/>
          </w:tcPr>
          <w:p w14:paraId="392F597C" w14:textId="77777777" w:rsidR="00E113D5" w:rsidRPr="00392CDF" w:rsidRDefault="00E113D5" w:rsidP="00E1167D">
            <w:pPr>
              <w:rPr>
                <w:rFonts w:cs="Arial"/>
              </w:rPr>
            </w:pPr>
            <w:r w:rsidRPr="00392CDF">
              <w:rPr>
                <w:rFonts w:cs="Arial"/>
              </w:rPr>
              <w:t>78.290</w:t>
            </w:r>
          </w:p>
          <w:p w14:paraId="6888C528" w14:textId="77777777" w:rsidR="00E113D5" w:rsidRPr="00392CDF" w:rsidRDefault="00E113D5" w:rsidP="00E1167D">
            <w:pPr>
              <w:rPr>
                <w:rFonts w:cs="Arial"/>
              </w:rPr>
            </w:pPr>
            <w:r w:rsidRPr="00392CDF">
              <w:rPr>
                <w:rFonts w:cs="Arial"/>
              </w:rPr>
              <w:t>(+0.14%)</w:t>
            </w:r>
          </w:p>
        </w:tc>
        <w:tc>
          <w:tcPr>
            <w:tcW w:w="1170" w:type="dxa"/>
          </w:tcPr>
          <w:p w14:paraId="62008AF0" w14:textId="77777777" w:rsidR="00E113D5" w:rsidRPr="00392CDF" w:rsidRDefault="00E113D5" w:rsidP="00E1167D">
            <w:pPr>
              <w:rPr>
                <w:rFonts w:cs="Arial"/>
              </w:rPr>
            </w:pPr>
            <w:r w:rsidRPr="00392CDF">
              <w:rPr>
                <w:rFonts w:cs="Arial"/>
              </w:rPr>
              <w:t xml:space="preserve">83.554 </w:t>
            </w:r>
          </w:p>
          <w:p w14:paraId="49DEF93F" w14:textId="77777777" w:rsidR="00E113D5" w:rsidRPr="00392CDF" w:rsidRDefault="00E113D5" w:rsidP="00E1167D">
            <w:pPr>
              <w:rPr>
                <w:rFonts w:cs="Arial"/>
              </w:rPr>
            </w:pPr>
            <w:r w:rsidRPr="00392CDF">
              <w:rPr>
                <w:rFonts w:cs="Arial"/>
              </w:rPr>
              <w:t>(+6.88%)</w:t>
            </w:r>
          </w:p>
        </w:tc>
        <w:tc>
          <w:tcPr>
            <w:tcW w:w="1170" w:type="dxa"/>
          </w:tcPr>
          <w:p w14:paraId="0A0CBA7C" w14:textId="77777777" w:rsidR="00E113D5" w:rsidRPr="00392CDF" w:rsidRDefault="00E113D5" w:rsidP="00E1167D">
            <w:pPr>
              <w:rPr>
                <w:rFonts w:cs="Arial"/>
              </w:rPr>
            </w:pPr>
            <w:r w:rsidRPr="00392CDF">
              <w:rPr>
                <w:rFonts w:cs="Arial"/>
              </w:rPr>
              <w:t>86.136</w:t>
            </w:r>
          </w:p>
          <w:p w14:paraId="255ADD4C" w14:textId="77777777" w:rsidR="00E113D5" w:rsidRPr="00392CDF" w:rsidRDefault="00E113D5" w:rsidP="00E1167D">
            <w:pPr>
              <w:rPr>
                <w:rFonts w:cs="Arial"/>
              </w:rPr>
            </w:pPr>
            <w:r w:rsidRPr="00392CDF">
              <w:rPr>
                <w:rFonts w:cs="Arial"/>
              </w:rPr>
              <w:t>(+10.18%)</w:t>
            </w:r>
          </w:p>
        </w:tc>
        <w:tc>
          <w:tcPr>
            <w:tcW w:w="900" w:type="dxa"/>
          </w:tcPr>
          <w:p w14:paraId="29E87391" w14:textId="77777777" w:rsidR="00E113D5" w:rsidRPr="00DE5819" w:rsidRDefault="00E113D5" w:rsidP="00E1167D">
            <w:pPr>
              <w:rPr>
                <w:rFonts w:cs="Arial"/>
              </w:rPr>
            </w:pPr>
            <w:r w:rsidRPr="00392CDF">
              <w:rPr>
                <w:rFonts w:cs="Arial"/>
                <w:color w:val="000000"/>
              </w:rPr>
              <w:t>74.416</w:t>
            </w:r>
          </w:p>
        </w:tc>
        <w:tc>
          <w:tcPr>
            <w:tcW w:w="1170" w:type="dxa"/>
          </w:tcPr>
          <w:p w14:paraId="55A65C0A" w14:textId="77777777" w:rsidR="00E113D5" w:rsidRPr="00392CDF" w:rsidRDefault="00E113D5" w:rsidP="00E1167D">
            <w:pPr>
              <w:rPr>
                <w:rFonts w:cs="Arial"/>
              </w:rPr>
            </w:pPr>
            <w:r w:rsidRPr="00392CDF">
              <w:rPr>
                <w:rFonts w:cs="Arial"/>
              </w:rPr>
              <w:t>76.171</w:t>
            </w:r>
          </w:p>
          <w:p w14:paraId="6A25C7B8" w14:textId="77777777" w:rsidR="00E113D5" w:rsidRPr="00392CDF" w:rsidRDefault="00E113D5" w:rsidP="00E1167D">
            <w:pPr>
              <w:rPr>
                <w:rFonts w:cs="Arial"/>
              </w:rPr>
            </w:pPr>
            <w:r w:rsidRPr="00392CDF">
              <w:rPr>
                <w:rFonts w:cs="Arial"/>
              </w:rPr>
              <w:t>(+2.36%)</w:t>
            </w:r>
          </w:p>
        </w:tc>
        <w:tc>
          <w:tcPr>
            <w:tcW w:w="1170" w:type="dxa"/>
          </w:tcPr>
          <w:p w14:paraId="466BC0C0" w14:textId="77777777" w:rsidR="00E113D5" w:rsidRPr="00392CDF" w:rsidRDefault="00E113D5" w:rsidP="00E1167D">
            <w:pPr>
              <w:rPr>
                <w:rFonts w:cs="Arial"/>
              </w:rPr>
            </w:pPr>
            <w:r w:rsidRPr="00392CDF">
              <w:rPr>
                <w:rFonts w:cs="Arial"/>
              </w:rPr>
              <w:t>77.165</w:t>
            </w:r>
          </w:p>
          <w:p w14:paraId="2ECE5699" w14:textId="77777777" w:rsidR="00E113D5" w:rsidRPr="00392CDF" w:rsidRDefault="00E113D5" w:rsidP="00E1167D">
            <w:pPr>
              <w:rPr>
                <w:rFonts w:cs="Arial"/>
              </w:rPr>
            </w:pPr>
            <w:r w:rsidRPr="00392CDF">
              <w:rPr>
                <w:rFonts w:cs="Arial"/>
                <w:color w:val="000000"/>
              </w:rPr>
              <w:t>(+3.69%)</w:t>
            </w:r>
          </w:p>
        </w:tc>
        <w:tc>
          <w:tcPr>
            <w:tcW w:w="1204" w:type="dxa"/>
          </w:tcPr>
          <w:p w14:paraId="3CDD050C" w14:textId="77777777" w:rsidR="00E113D5" w:rsidRPr="00392CDF" w:rsidRDefault="00E113D5" w:rsidP="00E1167D">
            <w:pPr>
              <w:rPr>
                <w:rFonts w:cs="Arial"/>
                <w:color w:val="000000"/>
              </w:rPr>
            </w:pPr>
            <w:r w:rsidRPr="00392CDF">
              <w:rPr>
                <w:rFonts w:cs="Arial"/>
                <w:color w:val="000000"/>
              </w:rPr>
              <w:t>83.442</w:t>
            </w:r>
          </w:p>
          <w:p w14:paraId="0617728F" w14:textId="77777777" w:rsidR="00E113D5" w:rsidRPr="00392CDF" w:rsidRDefault="00E113D5" w:rsidP="00E1167D">
            <w:pPr>
              <w:rPr>
                <w:rFonts w:cs="Arial"/>
              </w:rPr>
            </w:pPr>
            <w:r w:rsidRPr="00392CDF">
              <w:rPr>
                <w:rFonts w:cs="Arial"/>
              </w:rPr>
              <w:t>(+12.13%)</w:t>
            </w:r>
          </w:p>
        </w:tc>
      </w:tr>
    </w:tbl>
    <w:p w14:paraId="2A4125B3" w14:textId="77777777" w:rsidR="00E113D5" w:rsidRDefault="00E113D5" w:rsidP="00E113D5">
      <w:pPr>
        <w:rPr>
          <w:b/>
          <w:bCs/>
          <w:i/>
          <w:iCs/>
          <w:highlight w:val="yellow"/>
        </w:rPr>
      </w:pPr>
    </w:p>
    <w:p w14:paraId="204FFB07" w14:textId="62ECD325" w:rsidR="00E113D5" w:rsidRPr="003405DB" w:rsidRDefault="00E113D5" w:rsidP="00E113D5">
      <w:pPr>
        <w:rPr>
          <w:i/>
          <w:iCs/>
        </w:rPr>
      </w:pPr>
      <w:r w:rsidRPr="003405DB">
        <w:rPr>
          <w:b/>
          <w:bCs/>
          <w:i/>
          <w:iCs/>
        </w:rPr>
        <w:t>Observation 2:</w:t>
      </w:r>
      <w:r w:rsidRPr="003405DB">
        <w:rPr>
          <w:i/>
          <w:iCs/>
        </w:rPr>
        <w:t xml:space="preserve"> Use of CLI measurement and reporting schemes </w:t>
      </w:r>
      <w:r>
        <w:rPr>
          <w:i/>
          <w:iCs/>
        </w:rPr>
        <w:t xml:space="preserve">in conjunction with CSI subband reporting </w:t>
      </w:r>
      <w:r w:rsidRPr="003405DB">
        <w:rPr>
          <w:i/>
          <w:iCs/>
        </w:rPr>
        <w:t xml:space="preserve">can help the gNB schedule downlink and uplink UEs to reduce the effects of UE-to-UE CLI on downlink UE performance. </w:t>
      </w:r>
    </w:p>
    <w:p w14:paraId="375DFB75" w14:textId="615B431A" w:rsidR="00E113D5" w:rsidRDefault="00E113D5" w:rsidP="00E113D5">
      <w:pPr>
        <w:rPr>
          <w:rFonts w:cs="Arial"/>
          <w:i/>
          <w:iCs/>
        </w:rPr>
      </w:pPr>
      <w:r w:rsidRPr="003405DB">
        <w:rPr>
          <w:rFonts w:cs="Arial"/>
          <w:b/>
          <w:bCs/>
          <w:i/>
          <w:iCs/>
        </w:rPr>
        <w:t xml:space="preserve">Proposal </w:t>
      </w:r>
      <w:r w:rsidR="001B1792">
        <w:rPr>
          <w:rFonts w:cs="Arial"/>
          <w:b/>
          <w:bCs/>
          <w:i/>
          <w:iCs/>
        </w:rPr>
        <w:t>4</w:t>
      </w:r>
      <w:r w:rsidRPr="003405DB">
        <w:rPr>
          <w:rFonts w:cs="Arial"/>
          <w:b/>
          <w:bCs/>
          <w:i/>
          <w:iCs/>
        </w:rPr>
        <w:t xml:space="preserve">. </w:t>
      </w:r>
      <w:r w:rsidRPr="003405DB">
        <w:rPr>
          <w:rFonts w:cs="Arial"/>
          <w:i/>
          <w:iCs/>
        </w:rPr>
        <w:t>Support subband reporting of CLI measurement (L1-CLI-RSSI, L1-SRS-RSRP) in addition to wideband reporting, based on gNB’s configuration on the granularity of reporting subbands.</w:t>
      </w:r>
      <w:r w:rsidRPr="00737C49">
        <w:rPr>
          <w:rFonts w:cs="Arial"/>
          <w:i/>
          <w:iCs/>
        </w:rPr>
        <w:t xml:space="preserve"> </w:t>
      </w:r>
    </w:p>
    <w:p w14:paraId="2B848F06" w14:textId="77777777" w:rsidR="00E113D5" w:rsidRDefault="00E113D5" w:rsidP="00E113D5">
      <w:pPr>
        <w:rPr>
          <w:rFonts w:cs="Arial"/>
          <w:i/>
          <w:iCs/>
        </w:rPr>
      </w:pPr>
    </w:p>
    <w:p w14:paraId="5E4A1F6B" w14:textId="1D0734CF" w:rsidR="0050481F" w:rsidRPr="00574167" w:rsidRDefault="00133398" w:rsidP="00392CDF">
      <w:pPr>
        <w:pStyle w:val="Heading3"/>
      </w:pPr>
      <w:r>
        <w:t>CLI measurement</w:t>
      </w:r>
      <w:r w:rsidR="00574167">
        <w:t xml:space="preserve">s </w:t>
      </w:r>
      <w:r w:rsidR="00574167" w:rsidRPr="00574167">
        <w:t xml:space="preserve">and </w:t>
      </w:r>
      <w:r w:rsidR="00054123" w:rsidRPr="00392CDF">
        <w:t>reporting enhancements</w:t>
      </w:r>
    </w:p>
    <w:p w14:paraId="5B86131F" w14:textId="4D3524A6" w:rsidR="00B3059D" w:rsidRDefault="000D61EA" w:rsidP="00287F21">
      <w:pPr>
        <w:rPr>
          <w:rFonts w:cs="Arial"/>
          <w:i/>
        </w:rPr>
      </w:pPr>
      <w:r w:rsidRPr="00737C49">
        <w:rPr>
          <w:rFonts w:cs="Arial"/>
          <w:i/>
          <w:iCs/>
        </w:rPr>
        <w:t xml:space="preserve"> </w:t>
      </w:r>
    </w:p>
    <w:p w14:paraId="0CBBF748" w14:textId="77777777" w:rsidR="00387C48" w:rsidRPr="00392CDF" w:rsidRDefault="00387C48" w:rsidP="00644535">
      <w:pPr>
        <w:pStyle w:val="Heading4"/>
      </w:pPr>
      <w:r w:rsidRPr="00392CDF">
        <w:lastRenderedPageBreak/>
        <w:t>Triggers for CLI measurements and reporting</w:t>
      </w:r>
    </w:p>
    <w:p w14:paraId="220A3A22" w14:textId="77777777" w:rsidR="00387C48" w:rsidRPr="00376F69" w:rsidRDefault="00387C48" w:rsidP="00387C48">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 The reported contents can be subband-wise, depending on gNB’s configuration, and those can be used for gNB’s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7D64EDEF" w14:textId="77777777" w:rsidR="00387C48" w:rsidRPr="00376F69" w:rsidRDefault="00387C48" w:rsidP="00387C48">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2408E3E2" w14:textId="77777777" w:rsidR="00387C48" w:rsidRPr="00376F69" w:rsidRDefault="00387C48" w:rsidP="00387C48">
      <w:pPr>
        <w:rPr>
          <w:rFonts w:cs="Arial"/>
        </w:rPr>
      </w:pPr>
      <w:r w:rsidRPr="00376F69">
        <w:rPr>
          <w:rFonts w:cs="Arial"/>
        </w:rPr>
        <w:t xml:space="preserve">Since such a UE-to-UE CLI can happen unexpectedly, it is beneficial to consider a conditional CLI handling behaviour based on monitoring the beams at the (victim) UE side, where the monitoring can be conducted per subband which can be configured to the </w:t>
      </w:r>
      <w:r>
        <w:rPr>
          <w:rFonts w:cs="Arial"/>
        </w:rPr>
        <w:t xml:space="preserve">victim </w:t>
      </w:r>
      <w:r w:rsidRPr="00376F69">
        <w:rPr>
          <w:rFonts w:cs="Arial"/>
        </w:rPr>
        <w:t xml:space="preserve">UE as performing subband-wise CLI measurement and reporting. Then, the victim UE can report the subband-wise CLI monitoring results, which can be used at the gNB to determine whether the assigned DL/UL resource to the </w:t>
      </w:r>
      <w:r>
        <w:rPr>
          <w:rFonts w:cs="Arial"/>
        </w:rPr>
        <w:t xml:space="preserve">victim </w:t>
      </w:r>
      <w:r w:rsidRPr="00376F69">
        <w:rPr>
          <w:rFonts w:cs="Arial"/>
        </w:rPr>
        <w:t xml:space="preserve">UE should be changed to a different subband to avoid the CLI on a subband. The conditional behavior on CLI monitoring done at the victim UE </w:t>
      </w:r>
      <w:r>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041B2AE6" w14:textId="0ACBC7A1" w:rsidR="00387C48" w:rsidRPr="00376F69" w:rsidRDefault="00387C48" w:rsidP="00387C48">
      <w:pPr>
        <w:rPr>
          <w:rFonts w:cs="Arial"/>
          <w:i/>
          <w:iCs/>
        </w:rPr>
      </w:pPr>
      <w:r w:rsidRPr="00376F69">
        <w:rPr>
          <w:rFonts w:cs="Arial"/>
          <w:b/>
          <w:bCs/>
          <w:i/>
          <w:iCs/>
        </w:rPr>
        <w:t xml:space="preserve">Observation </w:t>
      </w:r>
      <w:r w:rsidR="00EB6DEC">
        <w:rPr>
          <w:rFonts w:cs="Arial"/>
          <w:b/>
          <w:bCs/>
          <w:i/>
          <w:iCs/>
        </w:rPr>
        <w:t>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1496C35" w14:textId="46B61E5D" w:rsidR="00387C48" w:rsidRDefault="00387C48" w:rsidP="00387C48">
      <w:pPr>
        <w:rPr>
          <w:rFonts w:cs="Arial"/>
          <w:i/>
        </w:rPr>
      </w:pPr>
      <w:r w:rsidRPr="00376F69">
        <w:rPr>
          <w:rFonts w:cs="Arial"/>
          <w:b/>
          <w:bCs/>
          <w:i/>
        </w:rPr>
        <w:t xml:space="preserve">Proposal </w:t>
      </w:r>
      <w:r w:rsidR="00EB6DEC">
        <w:rPr>
          <w:rFonts w:cs="Arial"/>
          <w:b/>
          <w:bCs/>
          <w:i/>
        </w:rPr>
        <w:t>5</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BE14941" w14:textId="77777777" w:rsidR="00CD7D6C" w:rsidRDefault="00CD7D6C" w:rsidP="00387C48">
      <w:pPr>
        <w:rPr>
          <w:rFonts w:cs="Arial"/>
          <w:i/>
        </w:rPr>
      </w:pPr>
    </w:p>
    <w:p w14:paraId="25B3429D" w14:textId="27485ACE" w:rsidR="000D61EA" w:rsidRPr="00C75D90" w:rsidRDefault="008A4AA6" w:rsidP="00392CDF">
      <w:pPr>
        <w:pStyle w:val="Heading4"/>
      </w:pPr>
      <w:r w:rsidRPr="008A4AA6">
        <w:t xml:space="preserve"> </w:t>
      </w:r>
      <w:r w:rsidRPr="005970BC">
        <w:t xml:space="preserve">Beam aspects for </w:t>
      </w:r>
      <w:r w:rsidR="00AF5FE9" w:rsidRPr="008A4AA6">
        <w:t xml:space="preserve">CLI-based </w:t>
      </w:r>
      <w:r w:rsidR="00AF5FE9" w:rsidRPr="00392CDF">
        <w:t>measurement</w:t>
      </w:r>
      <w:r w:rsidR="00AF5FE9">
        <w:t xml:space="preserve"> and reporting </w:t>
      </w:r>
    </w:p>
    <w:p w14:paraId="7195284E" w14:textId="77777777" w:rsidR="000650B2" w:rsidRPr="00392CDF" w:rsidRDefault="000650B2" w:rsidP="000D61EA">
      <w:pPr>
        <w:pStyle w:val="BodyText"/>
        <w:spacing w:line="240" w:lineRule="auto"/>
        <w:jc w:val="both"/>
        <w:rPr>
          <w:rFonts w:cs="Arial"/>
          <w:sz w:val="20"/>
          <w:szCs w:val="20"/>
        </w:rPr>
      </w:pPr>
      <w:r w:rsidRPr="00392CDF">
        <w:rPr>
          <w:rFonts w:cs="Arial"/>
          <w:sz w:val="20"/>
          <w:szCs w:val="20"/>
        </w:rPr>
        <w:t>In our understanding, the current behaviour for the UE when measuring CLI is to use the RX beam corresponding to the ongoing transmissions. However, this restricts the measurements in a single direction to evaluate the CLI and do not allow the UE to monitor different options, while the CLI may have a strong directional selectivity due to the nature of the interference.</w:t>
      </w:r>
    </w:p>
    <w:p w14:paraId="4F180A1B" w14:textId="1DD06761"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gNB based on measured RSRP, SINR, etc. </w:t>
      </w:r>
      <w:r w:rsidR="00F37787">
        <w:rPr>
          <w:rFonts w:cs="Arial"/>
          <w:sz w:val="20"/>
          <w:szCs w:val="20"/>
        </w:rPr>
        <w:t>I</w:t>
      </w:r>
      <w:r w:rsidRPr="00737C49">
        <w:rPr>
          <w:rFonts w:cs="Arial"/>
          <w:sz w:val="20"/>
          <w:szCs w:val="20"/>
        </w:rPr>
        <w:t xml:space="preserve">n SBFD systems with </w:t>
      </w:r>
      <w:r w:rsidR="009E6FB1" w:rsidRPr="00737C49">
        <w:rPr>
          <w:rFonts w:cs="Arial"/>
          <w:sz w:val="20"/>
          <w:szCs w:val="20"/>
        </w:rPr>
        <w:t xml:space="preserve">potential </w:t>
      </w:r>
      <w:r w:rsidRPr="00737C49">
        <w:rPr>
          <w:rFonts w:cs="Arial"/>
          <w:sz w:val="20"/>
          <w:szCs w:val="20"/>
        </w:rPr>
        <w:t xml:space="preserve">directional CLI, the beam management techniques need further enhancement. That is, a beam that was selected as the best beam direction between a victim UE and the gNB may not be the </w:t>
      </w:r>
      <w:r w:rsidR="009E6FB1" w:rsidRPr="00737C49">
        <w:rPr>
          <w:rFonts w:cs="Arial"/>
          <w:sz w:val="20"/>
          <w:szCs w:val="20"/>
        </w:rPr>
        <w:t xml:space="preserve">preferred </w:t>
      </w:r>
      <w:r w:rsidRPr="00737C49">
        <w:rPr>
          <w:rFonts w:cs="Arial"/>
          <w:sz w:val="20"/>
          <w:szCs w:val="20"/>
        </w:rPr>
        <w:t xml:space="preserve">beam in case a directional CLI is received at the victim UE from an aggressor UE, see </w:t>
      </w:r>
      <w:r w:rsidR="00443A3B">
        <w:rPr>
          <w:rFonts w:cs="Arial"/>
          <w:sz w:val="20"/>
          <w:szCs w:val="20"/>
        </w:rPr>
        <w:fldChar w:fldCharType="begin"/>
      </w:r>
      <w:r w:rsidR="00443A3B">
        <w:rPr>
          <w:rFonts w:cs="Arial"/>
          <w:sz w:val="20"/>
          <w:szCs w:val="20"/>
        </w:rPr>
        <w:instrText xml:space="preserve"> REF _Ref173326922 \h </w:instrText>
      </w:r>
      <w:r w:rsidR="006957BE">
        <w:rPr>
          <w:rFonts w:cs="Arial"/>
          <w:sz w:val="20"/>
          <w:szCs w:val="20"/>
        </w:rPr>
        <w:instrText xml:space="preserve"> \* MERGEFORMAT </w:instrText>
      </w:r>
      <w:r w:rsidR="00443A3B">
        <w:rPr>
          <w:rFonts w:cs="Arial"/>
          <w:sz w:val="20"/>
          <w:szCs w:val="20"/>
        </w:rPr>
      </w:r>
      <w:r w:rsidR="00443A3B">
        <w:rPr>
          <w:rFonts w:cs="Arial"/>
          <w:sz w:val="20"/>
          <w:szCs w:val="20"/>
        </w:rPr>
        <w:fldChar w:fldCharType="separate"/>
      </w:r>
      <w:r w:rsidR="00572421" w:rsidRPr="00392CDF">
        <w:rPr>
          <w:rFonts w:cs="Arial"/>
          <w:sz w:val="20"/>
          <w:szCs w:val="20"/>
        </w:rPr>
        <w:t>Figure 3</w:t>
      </w:r>
      <w:r w:rsidR="00443A3B">
        <w:rPr>
          <w:rFonts w:cs="Arial"/>
          <w:sz w:val="20"/>
          <w:szCs w:val="20"/>
        </w:rPr>
        <w:fldChar w:fldCharType="end"/>
      </w:r>
      <w:r w:rsidRPr="00737C49">
        <w:rPr>
          <w:rFonts w:cs="Arial"/>
          <w:sz w:val="20"/>
          <w:szCs w:val="20"/>
        </w:rPr>
        <w:t>.</w:t>
      </w:r>
      <w:r w:rsidR="00C14B33">
        <w:rPr>
          <w:rFonts w:cs="Arial"/>
          <w:sz w:val="20"/>
          <w:szCs w:val="20"/>
        </w:rPr>
        <w:t xml:space="preserve"> As such, a beam that was selected by UE to be the best beam</w:t>
      </w:r>
      <w:r w:rsidR="009B0B5F">
        <w:rPr>
          <w:rFonts w:cs="Arial"/>
          <w:sz w:val="20"/>
          <w:szCs w:val="20"/>
        </w:rPr>
        <w:t>, for example</w:t>
      </w:r>
      <w:r w:rsidR="00C14B33">
        <w:rPr>
          <w:rFonts w:cs="Arial"/>
          <w:sz w:val="20"/>
          <w:szCs w:val="20"/>
        </w:rPr>
        <w:t xml:space="preserve"> based on wideband </w:t>
      </w:r>
      <w:r w:rsidR="009B0B5F">
        <w:rPr>
          <w:rFonts w:cs="Arial"/>
          <w:sz w:val="20"/>
          <w:szCs w:val="20"/>
        </w:rPr>
        <w:t xml:space="preserve">RSRP </w:t>
      </w:r>
      <w:r w:rsidR="00C14B33">
        <w:rPr>
          <w:rFonts w:cs="Arial"/>
          <w:sz w:val="20"/>
          <w:szCs w:val="20"/>
        </w:rPr>
        <w:t>measurements</w:t>
      </w:r>
      <w:r w:rsidR="009B0B5F">
        <w:rPr>
          <w:rFonts w:cs="Arial"/>
          <w:sz w:val="20"/>
          <w:szCs w:val="20"/>
        </w:rPr>
        <w:t>, may not be the best beam in one or more of the subbands due to potential CLI in the corresponding subbands.</w:t>
      </w:r>
      <w:r w:rsidR="00C14B33">
        <w:rPr>
          <w:rFonts w:cs="Arial"/>
          <w:sz w:val="20"/>
          <w:szCs w:val="20"/>
        </w:rPr>
        <w:t xml:space="preserve"> </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gNB.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gNB could </w:t>
      </w:r>
      <w:r w:rsidR="009E6FB1" w:rsidRPr="00737C49">
        <w:rPr>
          <w:rFonts w:cs="Arial"/>
          <w:sz w:val="20"/>
          <w:szCs w:val="20"/>
        </w:rPr>
        <w:t xml:space="preserve">only </w:t>
      </w:r>
      <w:r w:rsidRPr="00737C49">
        <w:rPr>
          <w:rFonts w:cs="Arial"/>
          <w:sz w:val="20"/>
          <w:szCs w:val="20"/>
        </w:rPr>
        <w:t xml:space="preserve">avoid the beams at the aggressor UEs that are causing the CLI for the victim UE. In other words, if a potential aggressor UE is not actually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w:t>
      </w:r>
      <w:r w:rsidRPr="00737C49">
        <w:rPr>
          <w:rFonts w:cs="Arial"/>
          <w:sz w:val="20"/>
          <w:szCs w:val="20"/>
        </w:rPr>
        <w:lastRenderedPageBreak/>
        <w:t>schedule the aggressor UE but just avoiding the beam directions that are causing the CLI to the victim UE. This could result in more enhanced and flexible scheduling and resource management at the gNB-side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 xml:space="preserve">Another aspect is to enable the victim UE to measure, detect, and report the optimal beam direction for the UE-to-gNB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 xml:space="preserve">In contrast to UE-gNB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358B05E3" w14:textId="77777777" w:rsidR="00443A3B" w:rsidRDefault="00F37787" w:rsidP="00392CDF">
      <w:pPr>
        <w:keepNext/>
        <w:jc w:val="cente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3"/>
                    <a:stretch>
                      <a:fillRect/>
                    </a:stretch>
                  </pic:blipFill>
                  <pic:spPr>
                    <a:xfrm>
                      <a:off x="0" y="0"/>
                      <a:ext cx="2500021" cy="1987968"/>
                    </a:xfrm>
                    <a:prstGeom prst="rect">
                      <a:avLst/>
                    </a:prstGeom>
                  </pic:spPr>
                </pic:pic>
              </a:graphicData>
            </a:graphic>
          </wp:inline>
        </w:drawing>
      </w:r>
    </w:p>
    <w:p w14:paraId="4D3C5075" w14:textId="423F921F" w:rsidR="00F37787" w:rsidRPr="00737C49" w:rsidRDefault="00443A3B" w:rsidP="00392CDF">
      <w:pPr>
        <w:pStyle w:val="Caption"/>
        <w:rPr>
          <w:rFonts w:cs="Arial"/>
        </w:rPr>
      </w:pPr>
      <w:bookmarkStart w:id="0" w:name="_Ref173326922"/>
      <w:r>
        <w:t xml:space="preserve">Figure </w:t>
      </w:r>
      <w:r>
        <w:fldChar w:fldCharType="begin"/>
      </w:r>
      <w:r>
        <w:instrText xml:space="preserve"> SEQ Figure \* ARABIC </w:instrText>
      </w:r>
      <w:r>
        <w:fldChar w:fldCharType="separate"/>
      </w:r>
      <w:r w:rsidR="00572421">
        <w:rPr>
          <w:noProof/>
        </w:rPr>
        <w:t>3</w:t>
      </w:r>
      <w:r>
        <w:fldChar w:fldCharType="end"/>
      </w:r>
      <w:bookmarkEnd w:id="0"/>
      <w:r>
        <w:t xml:space="preserve">. </w:t>
      </w:r>
      <w:r w:rsidRPr="00AD1D85">
        <w:t>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13C561E0" w14:textId="587C8222" w:rsidR="009B0B5F" w:rsidRPr="00737C49" w:rsidRDefault="000D61EA" w:rsidP="009B0B5F">
      <w:pPr>
        <w:rPr>
          <w:rFonts w:cs="Arial"/>
        </w:rPr>
      </w:pPr>
      <w:r w:rsidRPr="00737C49">
        <w:rPr>
          <w:rFonts w:cs="Arial"/>
          <w:b/>
          <w:bCs/>
        </w:rPr>
        <w:t xml:space="preserve">Step 1. </w:t>
      </w:r>
      <w:r w:rsidR="009B0B5F">
        <w:rPr>
          <w:rFonts w:cs="Arial"/>
          <w:b/>
          <w:bCs/>
        </w:rPr>
        <w:t>Best beam selection based on wideband measurements via b</w:t>
      </w:r>
      <w:r w:rsidR="009B0B5F" w:rsidRPr="00737C49">
        <w:rPr>
          <w:rFonts w:cs="Arial"/>
          <w:b/>
          <w:bCs/>
        </w:rPr>
        <w:t>eam sweeping/selection between victim UE and the gNB</w:t>
      </w:r>
      <w:r w:rsidR="009B0B5F">
        <w:rPr>
          <w:rFonts w:cs="Arial"/>
          <w:b/>
          <w:bCs/>
        </w:rPr>
        <w:t xml:space="preserve">. </w:t>
      </w:r>
      <w:r w:rsidR="009B0B5F" w:rsidRPr="00737C49">
        <w:rPr>
          <w:rFonts w:cs="Arial"/>
        </w:rPr>
        <w:t xml:space="preserve">As the first step, the victim and the </w:t>
      </w:r>
      <w:r w:rsidR="009B0B5F">
        <w:rPr>
          <w:rFonts w:cs="Arial"/>
        </w:rPr>
        <w:t xml:space="preserve">gNB </w:t>
      </w:r>
      <w:r w:rsidR="009B0B5F" w:rsidRPr="00737C49">
        <w:rPr>
          <w:rFonts w:cs="Arial"/>
        </w:rPr>
        <w:t xml:space="preserve">can perform a beam sweeping procedure to find the best </w:t>
      </w:r>
      <w:r w:rsidR="009B0B5F">
        <w:rPr>
          <w:rFonts w:cs="Arial"/>
        </w:rPr>
        <w:t xml:space="preserve">beam to Rx/Tx from/to gNB. </w:t>
      </w:r>
      <w:r w:rsidR="002D5147">
        <w:rPr>
          <w:rFonts w:cs="Arial"/>
        </w:rPr>
        <w:t xml:space="preserve">The beam selection between the UE and gNB can be based on wideband </w:t>
      </w:r>
      <w:r w:rsidR="00B97FCA">
        <w:rPr>
          <w:rFonts w:cs="Arial"/>
        </w:rPr>
        <w:t xml:space="preserve">RSRP measurements. </w:t>
      </w:r>
    </w:p>
    <w:p w14:paraId="095BEEA0" w14:textId="29C16D78" w:rsidR="000D61EA" w:rsidRPr="00737C49" w:rsidRDefault="009B0B5F" w:rsidP="000D61EA">
      <w:pPr>
        <w:rPr>
          <w:rFonts w:cs="Arial"/>
        </w:rPr>
      </w:pPr>
      <w:r>
        <w:rPr>
          <w:rFonts w:cs="Arial"/>
          <w:b/>
          <w:bCs/>
        </w:rPr>
        <w:t>Step 2: Best beam selection based on subband-wise measurements via b</w:t>
      </w:r>
      <w:r w:rsidR="000D61EA" w:rsidRPr="00737C49">
        <w:rPr>
          <w:rFonts w:cs="Arial"/>
          <w:b/>
          <w:bCs/>
        </w:rPr>
        <w:t>eam sweeping between victim and aggressor UEs:</w:t>
      </w:r>
      <w:r w:rsidR="000D61EA" w:rsidRPr="00737C49">
        <w:rPr>
          <w:rFonts w:cs="Arial"/>
        </w:rPr>
        <w:t xml:space="preserve"> As the </w:t>
      </w:r>
      <w:r>
        <w:rPr>
          <w:rFonts w:cs="Arial"/>
        </w:rPr>
        <w:t>second</w:t>
      </w:r>
      <w:r w:rsidR="000D61EA" w:rsidRPr="00737C49">
        <w:rPr>
          <w:rFonts w:cs="Arial"/>
        </w:rPr>
        <w:t xml:space="preserve"> step, the victim and the aggressor UEs can perform a beam sweeping procedure to find the best and the worst beam pairs</w:t>
      </w:r>
      <w:r>
        <w:rPr>
          <w:rFonts w:cs="Arial"/>
        </w:rPr>
        <w:t>, where the pairs include pairing of {UE-gNB beam index, SRI from aggressor UE}</w:t>
      </w:r>
      <w:r w:rsidR="000D61EA" w:rsidRPr="00737C49">
        <w:rPr>
          <w:rFonts w:cs="Arial"/>
        </w:rPr>
        <w:t>.</w:t>
      </w:r>
      <w:r w:rsidR="00B97FCA">
        <w:rPr>
          <w:rFonts w:cs="Arial"/>
        </w:rPr>
        <w:t xml:space="preserve"> The SRI may be indicated to the UE as part of SRS measurement configurations.</w:t>
      </w:r>
      <w:r w:rsidR="000D61EA" w:rsidRPr="00737C49">
        <w:rPr>
          <w:rFonts w:cs="Arial"/>
        </w:rPr>
        <w:t xml:space="preserve"> </w:t>
      </w:r>
      <w:r w:rsidRPr="00737C49">
        <w:rPr>
          <w:rFonts w:cs="Arial"/>
        </w:rPr>
        <w:t xml:space="preserve">This may be called an opportunistic beam pairing, as the victim UE finds its best beam to communicate with the gNB based on the beams causing </w:t>
      </w:r>
      <w:r w:rsidR="00C21425">
        <w:rPr>
          <w:rFonts w:cs="Arial"/>
        </w:rPr>
        <w:t xml:space="preserve">the least </w:t>
      </w:r>
      <w:r w:rsidRPr="00737C49">
        <w:rPr>
          <w:rFonts w:cs="Arial"/>
        </w:rPr>
        <w:t>CLI from the aggressor UE. As the result of this step, the gNB can choose the best beam to communicate with the UE</w:t>
      </w:r>
      <w:r w:rsidR="006D0728">
        <w:rPr>
          <w:rFonts w:cs="Arial"/>
        </w:rPr>
        <w:t xml:space="preserve"> based on the reported best beam pair</w:t>
      </w:r>
      <w:r w:rsidRPr="00737C49">
        <w:rPr>
          <w:rFonts w:cs="Arial"/>
        </w:rPr>
        <w:t>, even in the existence of the directional CLI.</w:t>
      </w:r>
      <w:r w:rsidR="006D0728">
        <w:rPr>
          <w:rFonts w:cs="Arial"/>
        </w:rPr>
        <w:t xml:space="preserve"> On the other hand, b</w:t>
      </w:r>
      <w:r w:rsidR="000D61EA" w:rsidRPr="00737C49">
        <w:rPr>
          <w:rFonts w:cs="Arial"/>
        </w:rPr>
        <w:t xml:space="preserve">y reporting the results </w:t>
      </w:r>
      <w:r w:rsidR="009E6FB1" w:rsidRPr="00737C49">
        <w:rPr>
          <w:rFonts w:cs="Arial"/>
        </w:rPr>
        <w:t xml:space="preserve">of this step </w:t>
      </w:r>
      <w:r w:rsidR="000D61EA" w:rsidRPr="00737C49">
        <w:rPr>
          <w:rFonts w:cs="Arial"/>
        </w:rPr>
        <w:t xml:space="preserve">to the gNB, the gNB can mitigate the CLI by preventing the victim </w:t>
      </w:r>
      <w:r>
        <w:rPr>
          <w:rFonts w:cs="Arial"/>
        </w:rPr>
        <w:t xml:space="preserve">UE to use the </w:t>
      </w:r>
      <w:r w:rsidR="006D0728">
        <w:rPr>
          <w:rFonts w:cs="Arial"/>
        </w:rPr>
        <w:t>U</w:t>
      </w:r>
      <w:r>
        <w:rPr>
          <w:rFonts w:cs="Arial"/>
        </w:rPr>
        <w:t xml:space="preserve">E-gNB beam index </w:t>
      </w:r>
      <w:r w:rsidR="000D61EA" w:rsidRPr="00737C49">
        <w:rPr>
          <w:rFonts w:cs="Arial"/>
        </w:rPr>
        <w:t xml:space="preserve">and </w:t>
      </w:r>
      <w:r w:rsidR="00B97FCA">
        <w:rPr>
          <w:rFonts w:cs="Arial"/>
        </w:rPr>
        <w:t xml:space="preserve">preventing the </w:t>
      </w:r>
      <w:r w:rsidR="000D61EA" w:rsidRPr="00737C49">
        <w:rPr>
          <w:rFonts w:cs="Arial"/>
        </w:rPr>
        <w:t xml:space="preserve">aggressor UEs to use the worst </w:t>
      </w:r>
      <w:r w:rsidR="009E6FB1" w:rsidRPr="00737C49">
        <w:rPr>
          <w:rFonts w:cs="Arial"/>
        </w:rPr>
        <w:t xml:space="preserve">or unfavourable </w:t>
      </w:r>
      <w:r>
        <w:rPr>
          <w:rFonts w:cs="Arial"/>
        </w:rPr>
        <w:t xml:space="preserve">beams QCL-ed with the indicated SRIs in the </w:t>
      </w:r>
      <w:r w:rsidR="00B97FCA">
        <w:rPr>
          <w:rFonts w:cs="Arial"/>
        </w:rPr>
        <w:t xml:space="preserve">reported </w:t>
      </w:r>
      <w:r w:rsidR="006D0728">
        <w:rPr>
          <w:rFonts w:cs="Arial"/>
        </w:rPr>
        <w:t xml:space="preserve">worst </w:t>
      </w:r>
      <w:r w:rsidR="000D61EA" w:rsidRPr="00737C49">
        <w:rPr>
          <w:rFonts w:cs="Arial"/>
        </w:rPr>
        <w:t>beam pair</w:t>
      </w:r>
      <w:r w:rsidR="009E6FB1" w:rsidRPr="00737C49">
        <w:rPr>
          <w:rFonts w:cs="Arial"/>
        </w:rPr>
        <w:t>s</w:t>
      </w:r>
      <w:r w:rsidR="00C21425">
        <w:rPr>
          <w:rFonts w:cs="Arial"/>
        </w:rPr>
        <w:t xml:space="preserve"> causing the highest CLI</w:t>
      </w:r>
      <w:r w:rsidR="000D61EA" w:rsidRPr="00737C49">
        <w:rPr>
          <w:rFonts w:cs="Arial"/>
        </w:rPr>
        <w:t>.</w:t>
      </w:r>
      <w:r w:rsidR="00B97FCA">
        <w:rPr>
          <w:rFonts w:cs="Arial"/>
        </w:rPr>
        <w:t xml:space="preserve"> The </w:t>
      </w:r>
      <w:r w:rsidR="00C21425">
        <w:rPr>
          <w:rFonts w:cs="Arial"/>
        </w:rPr>
        <w:t>beam pairs determination and reporting may be based on subband-wise CLI measurements to include the CLI measurements in full-duplex operations.</w:t>
      </w:r>
    </w:p>
    <w:p w14:paraId="06CE0538" w14:textId="5FDCC1A9" w:rsidR="00366C05" w:rsidRDefault="00366C05" w:rsidP="000D61EA">
      <w:pPr>
        <w:rPr>
          <w:rFonts w:cs="Arial"/>
        </w:rPr>
      </w:pPr>
      <w:r>
        <w:rPr>
          <w:rFonts w:cs="Arial"/>
        </w:rPr>
        <w:t xml:space="preserve">To </w:t>
      </w:r>
      <w:r w:rsidR="00A557DB">
        <w:rPr>
          <w:rFonts w:cs="Arial"/>
        </w:rPr>
        <w:t xml:space="preserve">enable the CLI </w:t>
      </w:r>
      <w:r>
        <w:rPr>
          <w:rFonts w:cs="Arial"/>
        </w:rPr>
        <w:t xml:space="preserve">beam sweeping </w:t>
      </w:r>
      <w:r w:rsidR="00235ABE">
        <w:rPr>
          <w:rFonts w:cs="Arial"/>
        </w:rPr>
        <w:t xml:space="preserve">measurements and reporting, a UE may be configured by the network with a set of SRS resources </w:t>
      </w:r>
      <w:r w:rsidR="00470DC6">
        <w:rPr>
          <w:rFonts w:cs="Arial"/>
        </w:rPr>
        <w:t xml:space="preserve">(that will be transmitted by another UE) and be configured to report one or more </w:t>
      </w:r>
      <w:r w:rsidR="001833EF">
        <w:rPr>
          <w:rFonts w:cs="Arial"/>
        </w:rPr>
        <w:t xml:space="preserve">measurement results from the different SRS resources. For example, the UE may be configured to report one or </w:t>
      </w:r>
      <w:r w:rsidR="00823956">
        <w:rPr>
          <w:rFonts w:cs="Arial"/>
        </w:rPr>
        <w:t xml:space="preserve">more of the (L1-)SRS-RSRP corresponding to the highest or lowest levels of CLI. </w:t>
      </w:r>
    </w:p>
    <w:p w14:paraId="34A47467" w14:textId="2E2DCF1E" w:rsidR="00A557DB" w:rsidRPr="00737C49" w:rsidRDefault="00A557DB" w:rsidP="000D61EA">
      <w:pPr>
        <w:rPr>
          <w:rFonts w:cs="Arial"/>
        </w:rPr>
      </w:pPr>
      <w:r>
        <w:rPr>
          <w:rFonts w:cs="Arial"/>
        </w:rPr>
        <w:t xml:space="preserve">The UE may also be configured with </w:t>
      </w:r>
      <w:r w:rsidR="00F82E5E">
        <w:rPr>
          <w:rFonts w:cs="Arial"/>
        </w:rPr>
        <w:t xml:space="preserve">one or more RX beams to receive the different resources within a SRS resource set or to receive different SRS resources sets. </w:t>
      </w:r>
    </w:p>
    <w:p w14:paraId="34D487ED" w14:textId="53B7BC70" w:rsidR="000D61EA" w:rsidRPr="00737C49" w:rsidRDefault="000D61EA" w:rsidP="000D61EA">
      <w:pPr>
        <w:rPr>
          <w:rFonts w:cs="Arial"/>
          <w:i/>
          <w:iCs/>
        </w:rPr>
      </w:pPr>
      <w:r w:rsidRPr="00737C49">
        <w:rPr>
          <w:rFonts w:cs="Arial"/>
          <w:b/>
          <w:bCs/>
          <w:i/>
          <w:iCs/>
        </w:rPr>
        <w:t xml:space="preserve">Observation </w:t>
      </w:r>
      <w:r w:rsidR="00EB6DEC">
        <w:rPr>
          <w:rFonts w:cs="Arial"/>
          <w:b/>
          <w:bCs/>
          <w:i/>
          <w:iCs/>
        </w:rPr>
        <w:t>4</w:t>
      </w:r>
      <w:r w:rsidRPr="00737C49">
        <w:rPr>
          <w:rFonts w:cs="Arial"/>
          <w:b/>
          <w:bCs/>
          <w:i/>
          <w:iCs/>
        </w:rPr>
        <w:t>.</w:t>
      </w:r>
      <w:r w:rsidRPr="00737C49">
        <w:rPr>
          <w:rFonts w:cs="Arial"/>
          <w:i/>
          <w:iCs/>
        </w:rPr>
        <w:t xml:space="preserve"> </w:t>
      </w:r>
      <w:r w:rsidR="008240D0">
        <w:rPr>
          <w:rFonts w:cs="Arial"/>
          <w:i/>
          <w:iCs/>
        </w:rPr>
        <w:t>Transmitting and monitoring other UE’s SRS</w:t>
      </w:r>
      <w:r w:rsidR="004E72FA">
        <w:rPr>
          <w:rFonts w:cs="Arial"/>
          <w:i/>
          <w:iCs/>
        </w:rPr>
        <w:t xml:space="preserve"> can help UE</w:t>
      </w:r>
      <w:r w:rsidR="00366C05">
        <w:rPr>
          <w:rFonts w:cs="Arial"/>
          <w:i/>
          <w:iCs/>
        </w:rPr>
        <w:t xml:space="preserve"> in the following aspects </w:t>
      </w:r>
      <w:r w:rsidRPr="00737C49">
        <w:rPr>
          <w:rFonts w:cs="Arial"/>
          <w:i/>
          <w:iCs/>
        </w:rPr>
        <w:t>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0D6F150E" w14:textId="4AC4E8AF" w:rsidR="005921F8" w:rsidRDefault="005921F8" w:rsidP="000D61EA">
      <w:pPr>
        <w:rPr>
          <w:rFonts w:cs="Arial"/>
          <w:i/>
          <w:iCs/>
        </w:rPr>
      </w:pPr>
      <w:r w:rsidRPr="00737C49">
        <w:rPr>
          <w:rFonts w:cs="Arial"/>
          <w:b/>
          <w:bCs/>
          <w:i/>
          <w:iCs/>
        </w:rPr>
        <w:lastRenderedPageBreak/>
        <w:t xml:space="preserve">Proposal </w:t>
      </w:r>
      <w:r w:rsidR="00472D7D">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some </w:t>
      </w:r>
      <w:r w:rsidR="006D0728">
        <w:rPr>
          <w:rFonts w:cs="Arial"/>
          <w:i/>
          <w:iCs/>
        </w:rPr>
        <w:t xml:space="preserve">subband-wise </w:t>
      </w:r>
      <w:r>
        <w:rPr>
          <w:rFonts w:cs="Arial"/>
          <w:i/>
          <w:iCs/>
        </w:rPr>
        <w:t xml:space="preserve">CLI resources (e.g., L1-SRS-RSRP), e.g., by indication </w:t>
      </w:r>
      <w:r w:rsidR="00127FF7">
        <w:rPr>
          <w:rFonts w:cs="Arial"/>
          <w:i/>
          <w:iCs/>
        </w:rPr>
        <w:t xml:space="preserve">of a </w:t>
      </w:r>
      <w:r w:rsidR="00C21425">
        <w:rPr>
          <w:rFonts w:cs="Arial"/>
          <w:i/>
          <w:iCs/>
        </w:rPr>
        <w:t>CSI resource indicator (CRI)</w:t>
      </w:r>
      <w:r w:rsidR="00127FF7">
        <w:rPr>
          <w:rFonts w:cs="Arial"/>
          <w:i/>
          <w:iCs/>
        </w:rPr>
        <w:t xml:space="preserve"> from the network. </w:t>
      </w:r>
    </w:p>
    <w:p w14:paraId="10C8F078" w14:textId="7F1F4CCC" w:rsidR="000D61EA" w:rsidRPr="00737C49" w:rsidRDefault="000D61EA" w:rsidP="000D61EA">
      <w:pPr>
        <w:rPr>
          <w:rFonts w:cs="Arial"/>
          <w:i/>
          <w:iCs/>
        </w:rPr>
      </w:pPr>
      <w:r w:rsidRPr="00737C49">
        <w:rPr>
          <w:rFonts w:cs="Arial"/>
          <w:b/>
          <w:bCs/>
          <w:i/>
          <w:iCs/>
        </w:rPr>
        <w:t xml:space="preserve">Proposal </w:t>
      </w:r>
      <w:r w:rsidR="00472D7D">
        <w:rPr>
          <w:rFonts w:cs="Arial"/>
          <w:b/>
          <w:bCs/>
          <w:i/>
          <w:iCs/>
        </w:rPr>
        <w:t>7</w:t>
      </w:r>
      <w:r w:rsidRPr="00737C49">
        <w:rPr>
          <w:rFonts w:cs="Arial"/>
          <w:b/>
          <w:bCs/>
          <w:i/>
          <w:iCs/>
        </w:rPr>
        <w:t>.</w:t>
      </w:r>
      <w:r w:rsidRPr="00737C49">
        <w:rPr>
          <w:rFonts w:cs="Arial"/>
          <w:i/>
          <w:iCs/>
        </w:rPr>
        <w:t xml:space="preserve"> </w:t>
      </w:r>
      <w:r w:rsidR="00366C05">
        <w:rPr>
          <w:rFonts w:cs="Arial"/>
          <w:i/>
          <w:iCs/>
        </w:rPr>
        <w:t xml:space="preserve">Support </w:t>
      </w:r>
      <w:r w:rsidR="00BC5A2B">
        <w:rPr>
          <w:rFonts w:cs="Arial"/>
          <w:i/>
          <w:iCs/>
        </w:rPr>
        <w:t>UE configuration</w:t>
      </w:r>
      <w:r w:rsidR="004F00B9">
        <w:rPr>
          <w:rFonts w:cs="Arial"/>
          <w:i/>
          <w:iCs/>
        </w:rPr>
        <w:t>s</w:t>
      </w:r>
      <w:r w:rsidR="00BC5A2B">
        <w:rPr>
          <w:rFonts w:cs="Arial"/>
          <w:i/>
          <w:iCs/>
        </w:rPr>
        <w:t xml:space="preserve"> to enable </w:t>
      </w:r>
      <w:r w:rsidR="006D0728">
        <w:rPr>
          <w:rFonts w:cs="Arial"/>
          <w:i/>
          <w:iCs/>
        </w:rPr>
        <w:t xml:space="preserve">subband-wise </w:t>
      </w:r>
      <w:r w:rsidR="00BC5A2B">
        <w:rPr>
          <w:rFonts w:cs="Arial"/>
          <w:i/>
          <w:iCs/>
        </w:rPr>
        <w:t xml:space="preserve">CLI-based beam-sweeping, where the UE </w:t>
      </w:r>
      <w:r w:rsidR="009D1A69">
        <w:rPr>
          <w:rFonts w:cs="Arial"/>
          <w:i/>
          <w:iCs/>
        </w:rPr>
        <w:t xml:space="preserve">may </w:t>
      </w:r>
      <w:r w:rsidRPr="00737C49">
        <w:rPr>
          <w:rFonts w:cs="Arial"/>
          <w:i/>
          <w:iCs/>
        </w:rPr>
        <w:t>determin</w:t>
      </w:r>
      <w:r w:rsidR="009D1A69">
        <w:rPr>
          <w:rFonts w:cs="Arial"/>
          <w:i/>
          <w:iCs/>
        </w:rPr>
        <w:t>e</w:t>
      </w:r>
      <w:r w:rsidR="00A51A5A">
        <w:rPr>
          <w:rFonts w:cs="Arial"/>
          <w:i/>
          <w:iCs/>
        </w:rPr>
        <w:t xml:space="preserve"> and report</w:t>
      </w:r>
      <w:r w:rsidRPr="00737C49">
        <w:rPr>
          <w:rFonts w:cs="Arial"/>
          <w:i/>
          <w:iCs/>
        </w:rPr>
        <w:t xml:space="preserve"> the most and least favourable beam</w:t>
      </w:r>
      <w:r w:rsidR="009D1A69">
        <w:rPr>
          <w:rFonts w:cs="Arial"/>
          <w:i/>
          <w:iCs/>
        </w:rPr>
        <w:t xml:space="preserve">(s) or beam </w:t>
      </w:r>
      <w:r w:rsidRPr="00737C49">
        <w:rPr>
          <w:rFonts w:cs="Arial"/>
          <w:i/>
          <w:iCs/>
        </w:rPr>
        <w:t>pairing</w:t>
      </w:r>
      <w:r w:rsidR="009D1A69">
        <w:rPr>
          <w:rFonts w:cs="Arial"/>
          <w:i/>
          <w:iCs/>
        </w:rPr>
        <w:t>(</w:t>
      </w:r>
      <w:r w:rsidRPr="00737C49">
        <w:rPr>
          <w:rFonts w:cs="Arial"/>
          <w:i/>
          <w:iCs/>
        </w:rPr>
        <w:t>s</w:t>
      </w:r>
      <w:r w:rsidR="009D1A69">
        <w:rPr>
          <w:rFonts w:cs="Arial"/>
          <w:i/>
          <w:iCs/>
        </w:rPr>
        <w:t>)</w:t>
      </w:r>
      <w:r w:rsidRPr="00737C49">
        <w:rPr>
          <w:rFonts w:cs="Arial"/>
          <w:i/>
          <w:iCs/>
        </w:rPr>
        <w:t xml:space="preserve"> between the victim and aggressor UEs.</w:t>
      </w:r>
    </w:p>
    <w:p w14:paraId="5E357819" w14:textId="6ED23C65" w:rsidR="00A24637" w:rsidRPr="00737C49" w:rsidRDefault="000D61EA" w:rsidP="000D61EA">
      <w:pPr>
        <w:rPr>
          <w:rFonts w:cs="Arial"/>
          <w:i/>
          <w:iCs/>
        </w:rPr>
      </w:pPr>
      <w:r w:rsidRPr="00737C49">
        <w:rPr>
          <w:rFonts w:cs="Arial"/>
          <w:b/>
          <w:bCs/>
          <w:i/>
          <w:iCs/>
        </w:rPr>
        <w:t xml:space="preserve">Proposal </w:t>
      </w:r>
      <w:r w:rsidR="00472D7D">
        <w:rPr>
          <w:rFonts w:cs="Arial"/>
          <w:b/>
          <w:bCs/>
          <w:i/>
          <w:iCs/>
        </w:rPr>
        <w:t>8</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00575D7B">
        <w:rPr>
          <w:rFonts w:cs="Arial"/>
          <w:i/>
          <w:iCs/>
        </w:rPr>
        <w:t xml:space="preserve">the </w:t>
      </w:r>
      <w:r w:rsidR="004F00B9">
        <w:rPr>
          <w:rFonts w:cs="Arial"/>
          <w:i/>
          <w:iCs/>
        </w:rPr>
        <w:t xml:space="preserve">UE </w:t>
      </w:r>
      <w:r w:rsidRPr="00737C49">
        <w:rPr>
          <w:rFonts w:cs="Arial"/>
          <w:i/>
          <w:iCs/>
        </w:rPr>
        <w:t>determin</w:t>
      </w:r>
      <w:r w:rsidR="00BE7EDD">
        <w:rPr>
          <w:rFonts w:cs="Arial"/>
          <w:i/>
          <w:iCs/>
        </w:rPr>
        <w:t>ation of</w:t>
      </w:r>
      <w:r w:rsidRPr="00737C49">
        <w:rPr>
          <w:rFonts w:cs="Arial"/>
          <w:i/>
          <w:iCs/>
        </w:rPr>
        <w:t xml:space="preserve"> </w:t>
      </w:r>
      <w:r w:rsidR="006D0728">
        <w:rPr>
          <w:rFonts w:cs="Arial"/>
          <w:i/>
          <w:iCs/>
        </w:rPr>
        <w:t xml:space="preserve">subband-wise </w:t>
      </w:r>
      <w:r w:rsidRPr="00737C49">
        <w:rPr>
          <w:rFonts w:cs="Arial"/>
          <w:i/>
          <w:iCs/>
        </w:rPr>
        <w:t xml:space="preserve">beam pairing between </w:t>
      </w:r>
      <w:r w:rsidR="004E20B3">
        <w:rPr>
          <w:rFonts w:cs="Arial"/>
          <w:i/>
          <w:iCs/>
        </w:rPr>
        <w:t>(</w:t>
      </w:r>
      <w:r w:rsidRPr="00737C49">
        <w:rPr>
          <w:rFonts w:cs="Arial"/>
          <w:i/>
          <w:iCs/>
        </w:rPr>
        <w:t>victim</w:t>
      </w:r>
      <w:r w:rsidR="004E20B3">
        <w:rPr>
          <w:rFonts w:cs="Arial"/>
          <w:i/>
          <w:iCs/>
        </w:rPr>
        <w:t>)</w:t>
      </w:r>
      <w:r w:rsidRPr="00737C49">
        <w:rPr>
          <w:rFonts w:cs="Arial"/>
          <w:i/>
          <w:iCs/>
        </w:rPr>
        <w:t xml:space="preserve"> UE and gNB based on directional </w:t>
      </w:r>
      <w:r w:rsidR="00C21425">
        <w:rPr>
          <w:rFonts w:cs="Arial"/>
          <w:i/>
          <w:iCs/>
        </w:rPr>
        <w:t xml:space="preserve">subband-wise </w:t>
      </w:r>
      <w:r w:rsidRPr="00737C49">
        <w:rPr>
          <w:rFonts w:cs="Arial"/>
          <w:i/>
          <w:iCs/>
        </w:rPr>
        <w:t>CLI</w:t>
      </w:r>
      <w:r w:rsidR="00E67B5A">
        <w:rPr>
          <w:rFonts w:cs="Arial"/>
          <w:i/>
          <w:iCs/>
        </w:rPr>
        <w:t xml:space="preserve"> measurements and reports</w:t>
      </w:r>
      <w:r w:rsidRPr="00737C49">
        <w:rPr>
          <w:rFonts w:cs="Arial"/>
          <w:i/>
          <w:iCs/>
        </w:rPr>
        <w:t>.</w:t>
      </w:r>
    </w:p>
    <w:p w14:paraId="38707384" w14:textId="65A36759" w:rsidR="001D5E47" w:rsidRDefault="00A82BF4" w:rsidP="00392CDF">
      <w:pPr>
        <w:pStyle w:val="Heading5"/>
      </w:pPr>
      <w:r>
        <w:t>Further enhancements for scheduling based on directional CLI reporting</w:t>
      </w:r>
    </w:p>
    <w:p w14:paraId="2F981C2C" w14:textId="3A6A9A93" w:rsidR="000D61EA" w:rsidRPr="00737C49" w:rsidRDefault="008B18AA" w:rsidP="000D61EA">
      <w:pPr>
        <w:rPr>
          <w:rFonts w:cs="Arial"/>
        </w:rPr>
      </w:pPr>
      <w:r w:rsidRPr="00392CDF">
        <w:t xml:space="preserve">Based on the measurement and reporting of (L1-)SRS-RSRP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gNB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1263EC80" w:rsidR="000D61EA" w:rsidRPr="00737C49" w:rsidRDefault="000D61EA" w:rsidP="000D61EA">
      <w:pPr>
        <w:rPr>
          <w:rFonts w:cs="Arial"/>
          <w:i/>
          <w:iCs/>
        </w:rPr>
      </w:pPr>
      <w:r w:rsidRPr="00737C49">
        <w:rPr>
          <w:rFonts w:cs="Arial"/>
          <w:b/>
          <w:bCs/>
          <w:i/>
          <w:iCs/>
        </w:rPr>
        <w:t xml:space="preserve">Observation </w:t>
      </w:r>
      <w:r w:rsidR="00472D7D">
        <w:rPr>
          <w:rFonts w:cs="Arial"/>
          <w:b/>
          <w:bCs/>
          <w:i/>
          <w:iCs/>
        </w:rPr>
        <w:t>5</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7ABAD30A" w:rsidR="000D61EA" w:rsidRPr="00A82BF4" w:rsidRDefault="000D61EA" w:rsidP="000D61EA">
      <w:pPr>
        <w:rPr>
          <w:rFonts w:cs="Arial"/>
          <w:i/>
          <w:iCs/>
        </w:rPr>
      </w:pPr>
      <w:r w:rsidRPr="00A82BF4">
        <w:rPr>
          <w:rFonts w:cs="Arial"/>
          <w:b/>
          <w:bCs/>
          <w:i/>
          <w:iCs/>
        </w:rPr>
        <w:t xml:space="preserve">Observation </w:t>
      </w:r>
      <w:r w:rsidR="00472D7D">
        <w:rPr>
          <w:rFonts w:cs="Arial"/>
          <w:b/>
          <w:bCs/>
          <w:i/>
          <w:iCs/>
        </w:rPr>
        <w:t>6</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4F59DF20" w:rsidR="000D61EA" w:rsidRPr="00737C49" w:rsidRDefault="000D61EA" w:rsidP="000D61EA">
      <w:pPr>
        <w:rPr>
          <w:rFonts w:cs="Arial"/>
          <w:i/>
          <w:iCs/>
        </w:rPr>
      </w:pPr>
      <w:r w:rsidRPr="00737C49">
        <w:rPr>
          <w:rFonts w:cs="Arial"/>
          <w:b/>
          <w:bCs/>
          <w:i/>
          <w:iCs/>
        </w:rPr>
        <w:t xml:space="preserve">Proposal </w:t>
      </w:r>
      <w:r w:rsidR="00472D7D">
        <w:rPr>
          <w:rFonts w:cs="Arial"/>
          <w:b/>
          <w:bCs/>
          <w:i/>
          <w:iCs/>
        </w:rPr>
        <w:t>9</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334476D" w:rsidR="000D61EA" w:rsidRPr="00737C49"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report, </w:t>
      </w:r>
      <w:r w:rsidRPr="00737C49">
        <w:rPr>
          <w:rFonts w:cs="Arial"/>
        </w:rPr>
        <w:t xml:space="preserve"> that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gNB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gNB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lastRenderedPageBreak/>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0C986AF0" w:rsidR="00F41283" w:rsidRPr="00376F69" w:rsidRDefault="00F41283" w:rsidP="00F41283">
      <w:pPr>
        <w:pStyle w:val="Caption"/>
      </w:pPr>
      <w:r>
        <w:t xml:space="preserve">Figure </w:t>
      </w:r>
      <w:r>
        <w:fldChar w:fldCharType="begin"/>
      </w:r>
      <w:r>
        <w:instrText xml:space="preserve"> SEQ Figure \* ARABIC </w:instrText>
      </w:r>
      <w:r>
        <w:fldChar w:fldCharType="separate"/>
      </w:r>
      <w:r w:rsidR="00572421">
        <w:rPr>
          <w:noProof/>
        </w:rPr>
        <w:t>4</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45D1A551" w:rsidR="00F41283" w:rsidRPr="00376F69" w:rsidRDefault="00F41283" w:rsidP="00F41283">
      <w:pPr>
        <w:rPr>
          <w:rFonts w:cs="Arial"/>
          <w:i/>
          <w:iCs/>
        </w:rPr>
      </w:pPr>
      <w:r w:rsidRPr="00376F69">
        <w:rPr>
          <w:rFonts w:cs="Arial"/>
          <w:b/>
          <w:bCs/>
          <w:i/>
          <w:iCs/>
        </w:rPr>
        <w:t xml:space="preserve">Observation </w:t>
      </w:r>
      <w:r w:rsidR="00472D7D">
        <w:rPr>
          <w:rFonts w:cs="Arial"/>
          <w:b/>
          <w:bCs/>
          <w:i/>
          <w:iCs/>
        </w:rPr>
        <w:t>7</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0F11805" w14:textId="16BFF456" w:rsidR="00F41283" w:rsidRDefault="00F41283" w:rsidP="00F41283">
      <w:pPr>
        <w:rPr>
          <w:rFonts w:cs="Arial"/>
          <w:i/>
        </w:rPr>
      </w:pPr>
      <w:r w:rsidRPr="00376F69">
        <w:rPr>
          <w:rFonts w:cs="Arial"/>
          <w:b/>
          <w:bCs/>
          <w:i/>
        </w:rPr>
        <w:t xml:space="preserve">Proposal </w:t>
      </w:r>
      <w:r w:rsidR="00726A4E">
        <w:rPr>
          <w:rFonts w:cs="Arial"/>
          <w:b/>
          <w:bCs/>
          <w:i/>
        </w:rPr>
        <w:t>10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3077FD62" w14:textId="77777777" w:rsidR="004C0B26" w:rsidRDefault="004C0B26" w:rsidP="004C0B26">
      <w:pPr>
        <w:rPr>
          <w:rFonts w:cs="Arial"/>
          <w:i/>
          <w:iCs/>
        </w:rPr>
      </w:pPr>
      <w:r w:rsidRPr="00737C49">
        <w:rPr>
          <w:rFonts w:cs="Arial"/>
          <w:i/>
          <w:iCs/>
        </w:rPr>
        <w:t xml:space="preserve"> </w:t>
      </w:r>
    </w:p>
    <w:p w14:paraId="0381CB1F" w14:textId="59CEFD21" w:rsidR="00E01510" w:rsidRPr="00F37787" w:rsidRDefault="00F17658" w:rsidP="000D449D">
      <w:pPr>
        <w:pStyle w:val="Heading2"/>
        <w:rPr>
          <w:sz w:val="28"/>
          <w:szCs w:val="28"/>
        </w:rPr>
      </w:pPr>
      <w:r>
        <w:rPr>
          <w:sz w:val="28"/>
          <w:szCs w:val="28"/>
        </w:rPr>
        <w:t>UL resource</w:t>
      </w:r>
      <w:r w:rsidR="001B1605">
        <w:rPr>
          <w:sz w:val="28"/>
          <w:szCs w:val="28"/>
        </w:rPr>
        <w:t xml:space="preserve"> muting for PUSCH</w:t>
      </w:r>
    </w:p>
    <w:p w14:paraId="6E577E5B" w14:textId="7D6DB7D3" w:rsidR="009D1D48" w:rsidRPr="00392CDF" w:rsidRDefault="00605B71" w:rsidP="000D61EA">
      <w:pPr>
        <w:rPr>
          <w:rFonts w:cs="Arial"/>
        </w:rPr>
      </w:pPr>
      <w:r>
        <w:rPr>
          <w:rFonts w:cs="Arial"/>
        </w:rPr>
        <w:t xml:space="preserve">The </w:t>
      </w:r>
      <w:r w:rsidR="00132054" w:rsidRPr="00392CDF">
        <w:rPr>
          <w:rFonts w:cs="Arial"/>
        </w:rPr>
        <w:t>updated WID</w:t>
      </w:r>
      <w:r>
        <w:rPr>
          <w:rFonts w:cs="Arial"/>
        </w:rPr>
        <w:t xml:space="preserve"> focuses the </w:t>
      </w:r>
      <w:r w:rsidR="004B3559">
        <w:rPr>
          <w:rFonts w:cs="Arial"/>
        </w:rPr>
        <w:t xml:space="preserve">gNB-to-gNB CLI handling on </w:t>
      </w:r>
      <w:r w:rsidR="001C377F">
        <w:rPr>
          <w:rFonts w:cs="Arial"/>
        </w:rPr>
        <w:t xml:space="preserve">UL </w:t>
      </w:r>
      <w:r w:rsidR="004B3559">
        <w:rPr>
          <w:rFonts w:cs="Arial"/>
        </w:rPr>
        <w:t>resource muting</w:t>
      </w:r>
      <w:r w:rsidR="001C377F">
        <w:rPr>
          <w:rFonts w:cs="Arial"/>
        </w:rPr>
        <w:t xml:space="preserve"> for PUSCH</w:t>
      </w:r>
      <w:r w:rsidR="004B0597" w:rsidRPr="00392CDF">
        <w:rPr>
          <w:rFonts w:cs="Arial"/>
        </w:rPr>
        <w:t xml:space="preserve">, </w:t>
      </w:r>
      <w:r w:rsidR="00283AE3">
        <w:rPr>
          <w:rFonts w:cs="Arial"/>
        </w:rPr>
        <w:t xml:space="preserve">to improve how gNB may perform measurements with reduced interference from other UL transmissions or DL CLI. </w:t>
      </w:r>
      <w:r w:rsidR="00E84AEC">
        <w:rPr>
          <w:rFonts w:cs="Arial"/>
        </w:rPr>
        <w:t xml:space="preserve">In </w:t>
      </w:r>
      <w:r w:rsidR="00E872FA">
        <w:rPr>
          <w:rFonts w:cs="Arial"/>
        </w:rPr>
        <w:t>RAN1#116bis</w:t>
      </w:r>
      <w:r w:rsidR="008D233A">
        <w:rPr>
          <w:rFonts w:cs="Arial"/>
        </w:rPr>
        <w:t xml:space="preserve">, </w:t>
      </w:r>
      <w:r w:rsidR="00E872FA">
        <w:rPr>
          <w:rFonts w:cs="Arial"/>
        </w:rPr>
        <w:t>RAN1#11</w:t>
      </w:r>
      <w:r w:rsidR="0069340B">
        <w:rPr>
          <w:rFonts w:cs="Arial"/>
        </w:rPr>
        <w:t xml:space="preserve">7 </w:t>
      </w:r>
      <w:r w:rsidR="008D233A">
        <w:rPr>
          <w:rFonts w:cs="Arial"/>
        </w:rPr>
        <w:t xml:space="preserve">and RAN1#118 </w:t>
      </w:r>
      <w:r w:rsidR="00E84AEC">
        <w:rPr>
          <w:rFonts w:cs="Arial"/>
        </w:rPr>
        <w:t>meeting</w:t>
      </w:r>
      <w:r w:rsidR="008D233A">
        <w:rPr>
          <w:rFonts w:cs="Arial"/>
        </w:rPr>
        <w:t>s</w:t>
      </w:r>
      <w:r w:rsidR="00E84AEC">
        <w:rPr>
          <w:rFonts w:cs="Arial"/>
        </w:rPr>
        <w:t xml:space="preserve">, </w:t>
      </w:r>
      <w:r w:rsidR="0069340B">
        <w:rPr>
          <w:rFonts w:cs="Arial"/>
        </w:rPr>
        <w:t>the following agreements</w:t>
      </w:r>
      <w:r w:rsidR="00E84AEC">
        <w:rPr>
          <w:rFonts w:cs="Arial"/>
        </w:rPr>
        <w:t xml:space="preserve"> were also reached</w:t>
      </w:r>
      <w:r w:rsidR="0069340B">
        <w:rPr>
          <w:rFonts w:cs="Arial"/>
        </w:rPr>
        <w:t>:</w:t>
      </w:r>
      <w:r w:rsidR="00065FB9" w:rsidRPr="00392CDF">
        <w:rPr>
          <w:rFonts w:cs="Arial"/>
        </w:rPr>
        <w:t xml:space="preserve"> </w:t>
      </w:r>
    </w:p>
    <w:tbl>
      <w:tblPr>
        <w:tblStyle w:val="TableGrid"/>
        <w:tblW w:w="0" w:type="auto"/>
        <w:tblLook w:val="04A0" w:firstRow="1" w:lastRow="0" w:firstColumn="1" w:lastColumn="0" w:noHBand="0" w:noVBand="1"/>
      </w:tblPr>
      <w:tblGrid>
        <w:gridCol w:w="9629"/>
      </w:tblGrid>
      <w:tr w:rsidR="00384504" w14:paraId="1FE7AC88" w14:textId="77777777" w:rsidTr="00384504">
        <w:tc>
          <w:tcPr>
            <w:tcW w:w="9629" w:type="dxa"/>
          </w:tcPr>
          <w:p w14:paraId="7974669E" w14:textId="77777777" w:rsidR="0014125A" w:rsidRPr="00392CDF" w:rsidRDefault="0014125A" w:rsidP="00392CDF">
            <w:pPr>
              <w:spacing w:after="0" w:line="264" w:lineRule="auto"/>
              <w:rPr>
                <w:rFonts w:eastAsia="SimSun" w:cs="Arial"/>
                <w:bCs/>
              </w:rPr>
            </w:pPr>
          </w:p>
          <w:p w14:paraId="634C90FC" w14:textId="77777777" w:rsidR="00C14A54" w:rsidRPr="00392CDF" w:rsidRDefault="00C14A54" w:rsidP="00392CDF">
            <w:pPr>
              <w:suppressAutoHyphens/>
              <w:spacing w:after="0" w:line="264" w:lineRule="auto"/>
              <w:rPr>
                <w:rFonts w:eastAsia="SimSun" w:cs="Arial"/>
                <w:b/>
              </w:rPr>
            </w:pPr>
            <w:r w:rsidRPr="00392CDF">
              <w:rPr>
                <w:rFonts w:eastAsia="SimSun" w:cs="Arial"/>
                <w:b/>
              </w:rPr>
              <w:t>Agreement</w:t>
            </w:r>
          </w:p>
          <w:p w14:paraId="0B630E48" w14:textId="77777777" w:rsidR="00C14A54" w:rsidRPr="00392CDF" w:rsidRDefault="00C14A54" w:rsidP="00392CDF">
            <w:pPr>
              <w:spacing w:after="0" w:line="264" w:lineRule="auto"/>
              <w:rPr>
                <w:rFonts w:eastAsia="SimSun" w:cs="Arial"/>
              </w:rPr>
            </w:pPr>
            <w:r w:rsidRPr="00392CDF">
              <w:rPr>
                <w:rFonts w:cs="Arial"/>
              </w:rPr>
              <w:t xml:space="preserve">If non-transparent UL resource muting is supported for gNB-to-gNB CLI measurement for </w:t>
            </w:r>
            <w:r w:rsidRPr="00392CDF">
              <w:rPr>
                <w:rFonts w:eastAsia="SimSun" w:cs="Arial"/>
              </w:rPr>
              <w:t>gNB-to-gNB CLI handling, the following are recommended to be specified</w:t>
            </w:r>
          </w:p>
          <w:p w14:paraId="7227A7DC"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Definition and indication of UL resource muting pattern</w:t>
            </w:r>
          </w:p>
          <w:p w14:paraId="765F9C9A"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Collision with DMRS/PTRS</w:t>
            </w:r>
          </w:p>
          <w:p w14:paraId="4D07BF8C"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PUSCH resource mapping, i.e., rate-matching around the muted REs</w:t>
            </w:r>
          </w:p>
          <w:p w14:paraId="3D4C4496"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UCI resource determination</w:t>
            </w:r>
          </w:p>
          <w:p w14:paraId="31F00975"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 xml:space="preserve">Power allocation in symbols with muted REs considering potential impact to phase continuity </w:t>
            </w:r>
          </w:p>
          <w:p w14:paraId="60A7949C"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TB size determination</w:t>
            </w:r>
          </w:p>
          <w:p w14:paraId="17FD0CFA" w14:textId="77777777" w:rsidR="00C14A54" w:rsidRPr="00392CDF" w:rsidRDefault="00C14A54" w:rsidP="00392CDF">
            <w:pPr>
              <w:pStyle w:val="ListParagraph"/>
              <w:numPr>
                <w:ilvl w:val="0"/>
                <w:numId w:val="32"/>
              </w:numPr>
              <w:overflowPunct w:val="0"/>
              <w:autoSpaceDE w:val="0"/>
              <w:autoSpaceDN w:val="0"/>
              <w:adjustRightInd w:val="0"/>
              <w:spacing w:after="0" w:line="264" w:lineRule="auto"/>
              <w:ind w:left="714" w:hanging="357"/>
              <w:textAlignment w:val="baseline"/>
              <w:rPr>
                <w:rFonts w:ascii="Arial" w:hAnsi="Arial" w:cs="Arial"/>
                <w:sz w:val="20"/>
                <w:szCs w:val="20"/>
              </w:rPr>
            </w:pPr>
            <w:r w:rsidRPr="00392CDF">
              <w:rPr>
                <w:rFonts w:ascii="Arial" w:hAnsi="Arial" w:cs="Arial"/>
                <w:sz w:val="20"/>
                <w:szCs w:val="20"/>
              </w:rPr>
              <w:t xml:space="preserve">Exchange of information across gNBs on measurement resources </w:t>
            </w:r>
          </w:p>
          <w:p w14:paraId="61E7804D" w14:textId="77777777" w:rsidR="00C14A54" w:rsidRPr="00392CDF" w:rsidRDefault="00C14A54" w:rsidP="00392CDF">
            <w:pPr>
              <w:spacing w:after="0" w:line="264" w:lineRule="auto"/>
              <w:rPr>
                <w:rFonts w:eastAsia="SimSun" w:cs="Arial"/>
                <w:bCs/>
              </w:rPr>
            </w:pPr>
            <w:r w:rsidRPr="00392CDF">
              <w:rPr>
                <w:rFonts w:eastAsia="SimSun" w:cs="Arial"/>
                <w:bCs/>
              </w:rPr>
              <w:t>Note: The existing reference signal time-frequency resource pattern, e.g., CSI-RS, are used to determine the UL resource muting pattern.</w:t>
            </w:r>
          </w:p>
          <w:p w14:paraId="0931EDA2" w14:textId="77777777" w:rsidR="00C14A54" w:rsidRPr="00392CDF" w:rsidRDefault="00C14A54" w:rsidP="00392CDF">
            <w:pPr>
              <w:spacing w:after="0" w:line="264" w:lineRule="auto"/>
              <w:rPr>
                <w:rFonts w:eastAsia="SimSun" w:cs="Arial"/>
                <w:bCs/>
              </w:rPr>
            </w:pPr>
            <w:r w:rsidRPr="00392CDF">
              <w:rPr>
                <w:rFonts w:eastAsia="SimSun" w:cs="Arial"/>
                <w:bCs/>
              </w:rPr>
              <w:t>Note: Consider pattern without adverse impact on PAPR</w:t>
            </w:r>
          </w:p>
          <w:p w14:paraId="5B76034B" w14:textId="77777777" w:rsidR="00C14A54" w:rsidRPr="00392CDF" w:rsidRDefault="00C14A54" w:rsidP="00392CDF">
            <w:pPr>
              <w:spacing w:after="0" w:line="264" w:lineRule="auto"/>
              <w:rPr>
                <w:rFonts w:eastAsia="SimSun" w:cs="Arial"/>
                <w:bCs/>
              </w:rPr>
            </w:pPr>
            <w:r w:rsidRPr="00392CDF">
              <w:rPr>
                <w:rFonts w:eastAsia="SimSun" w:cs="Arial"/>
                <w:bCs/>
              </w:rPr>
              <w:t>Note: The potential impact on transmit signal quality/MPR requirement may need to checked with RAN4.</w:t>
            </w:r>
          </w:p>
          <w:p w14:paraId="59692ADD" w14:textId="77777777" w:rsidR="00C14A54" w:rsidRDefault="00C14A54" w:rsidP="0014125A">
            <w:pPr>
              <w:spacing w:after="0" w:line="264" w:lineRule="auto"/>
              <w:rPr>
                <w:rFonts w:eastAsia="SimSun" w:cs="Arial"/>
                <w:bCs/>
              </w:rPr>
            </w:pPr>
            <w:r w:rsidRPr="00392CDF">
              <w:rPr>
                <w:rFonts w:eastAsia="SimSun" w:cs="Arial"/>
                <w:bCs/>
              </w:rPr>
              <w:t>Note: The above does not apply for PUSCH transmission during random access procedures.</w:t>
            </w:r>
          </w:p>
          <w:p w14:paraId="041644BE" w14:textId="77777777" w:rsidR="0014125A" w:rsidRPr="00392CDF" w:rsidRDefault="0014125A" w:rsidP="00392CDF">
            <w:pPr>
              <w:spacing w:after="0" w:line="264" w:lineRule="auto"/>
              <w:rPr>
                <w:rFonts w:eastAsia="SimSun" w:cs="Arial"/>
                <w:bCs/>
              </w:rPr>
            </w:pPr>
          </w:p>
          <w:p w14:paraId="1C6D5D71" w14:textId="77777777" w:rsidR="007305AE" w:rsidRPr="00392CDF" w:rsidRDefault="007305AE" w:rsidP="00392CDF">
            <w:pPr>
              <w:spacing w:after="0" w:line="264" w:lineRule="auto"/>
              <w:rPr>
                <w:rFonts w:cs="Arial"/>
                <w:b/>
                <w:bCs/>
                <w:lang w:eastAsia="ko-KR"/>
              </w:rPr>
            </w:pPr>
            <w:r w:rsidRPr="00392CDF">
              <w:rPr>
                <w:rFonts w:cs="Arial"/>
                <w:b/>
                <w:bCs/>
                <w:lang w:eastAsia="ko-KR"/>
              </w:rPr>
              <w:t>Agreement</w:t>
            </w:r>
          </w:p>
          <w:p w14:paraId="2AA67C89" w14:textId="77777777" w:rsidR="007305AE" w:rsidRPr="00392CDF" w:rsidRDefault="007305AE" w:rsidP="00392CDF">
            <w:pPr>
              <w:spacing w:after="0" w:line="264" w:lineRule="auto"/>
              <w:rPr>
                <w:rFonts w:cs="Arial"/>
                <w:bCs/>
              </w:rPr>
            </w:pPr>
            <w:r w:rsidRPr="00392CDF">
              <w:rPr>
                <w:rFonts w:cs="Arial"/>
              </w:rPr>
              <w:t xml:space="preserve">If non-transparent UL resource muting is supported for </w:t>
            </w:r>
            <w:r w:rsidRPr="00392CDF">
              <w:rPr>
                <w:rFonts w:eastAsia="SimSun" w:cs="Arial"/>
              </w:rPr>
              <w:t>gNB-to-gNB CLI handling</w:t>
            </w:r>
            <w:r w:rsidRPr="00392CDF">
              <w:rPr>
                <w:rFonts w:cs="Arial"/>
              </w:rPr>
              <w:t xml:space="preserve">, Option 1 is </w:t>
            </w:r>
            <w:r w:rsidRPr="00392CDF">
              <w:rPr>
                <w:rFonts w:eastAsia="SimSun" w:cs="Arial"/>
              </w:rPr>
              <w:t>recommended to be specified</w:t>
            </w:r>
          </w:p>
          <w:p w14:paraId="50046E5B" w14:textId="77777777" w:rsidR="007305AE" w:rsidRPr="00392CDF" w:rsidRDefault="007305AE" w:rsidP="00392CDF">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392CDF">
              <w:rPr>
                <w:rFonts w:ascii="Arial" w:hAnsi="Arial" w:cs="Arial"/>
                <w:bCs/>
                <w:sz w:val="20"/>
                <w:szCs w:val="20"/>
              </w:rPr>
              <w:t>Option 1: Comb-2 for both DFT-S-OFDM and CP-OFDM</w:t>
            </w:r>
          </w:p>
          <w:p w14:paraId="550A8A0D" w14:textId="77777777" w:rsidR="007305AE" w:rsidRPr="00392CDF" w:rsidRDefault="007305AE" w:rsidP="00392CDF">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392CDF">
              <w:rPr>
                <w:rFonts w:ascii="Arial" w:hAnsi="Arial" w:cs="Arial"/>
                <w:bCs/>
                <w:sz w:val="20"/>
                <w:szCs w:val="20"/>
              </w:rPr>
              <w:t>Note: Additional details can be discussed within RAN1#117.</w:t>
            </w:r>
          </w:p>
          <w:p w14:paraId="105EEB45" w14:textId="77777777" w:rsidR="007305AE" w:rsidRPr="00392CDF" w:rsidRDefault="007305AE" w:rsidP="00392CDF">
            <w:pPr>
              <w:pStyle w:val="ListParagraph"/>
              <w:numPr>
                <w:ilvl w:val="0"/>
                <w:numId w:val="33"/>
              </w:numPr>
              <w:overflowPunct w:val="0"/>
              <w:autoSpaceDE w:val="0"/>
              <w:autoSpaceDN w:val="0"/>
              <w:adjustRightInd w:val="0"/>
              <w:spacing w:after="0" w:line="264" w:lineRule="auto"/>
              <w:ind w:hanging="14"/>
              <w:textAlignment w:val="baseline"/>
              <w:rPr>
                <w:rFonts w:ascii="Arial" w:hAnsi="Arial" w:cs="Arial"/>
                <w:bCs/>
                <w:sz w:val="20"/>
                <w:szCs w:val="20"/>
              </w:rPr>
            </w:pPr>
            <w:r w:rsidRPr="00392CDF">
              <w:rPr>
                <w:rFonts w:ascii="Arial" w:hAnsi="Arial" w:cs="Arial"/>
                <w:bCs/>
                <w:sz w:val="20"/>
                <w:szCs w:val="20"/>
                <w:lang w:eastAsia="ko-KR"/>
              </w:rPr>
              <w:t>Note: Power boosting is assumed for REs in the symbol with UL resource muting. FFS: Details.</w:t>
            </w:r>
          </w:p>
          <w:p w14:paraId="53998950" w14:textId="77777777" w:rsidR="00384504" w:rsidRPr="00894185" w:rsidRDefault="007305AE" w:rsidP="00392CDF">
            <w:pPr>
              <w:pStyle w:val="ListParagraph"/>
              <w:numPr>
                <w:ilvl w:val="0"/>
                <w:numId w:val="33"/>
              </w:numPr>
              <w:overflowPunct w:val="0"/>
              <w:autoSpaceDE w:val="0"/>
              <w:autoSpaceDN w:val="0"/>
              <w:adjustRightInd w:val="0"/>
              <w:spacing w:after="0" w:line="264" w:lineRule="auto"/>
              <w:ind w:hanging="14"/>
              <w:textAlignment w:val="baseline"/>
              <w:rPr>
                <w:rFonts w:cs="Arial"/>
              </w:rPr>
            </w:pPr>
            <w:r w:rsidRPr="00392CDF">
              <w:rPr>
                <w:rFonts w:ascii="Arial" w:hAnsi="Arial" w:cs="Arial"/>
                <w:bCs/>
                <w:sz w:val="20"/>
                <w:szCs w:val="20"/>
              </w:rPr>
              <w:t>Above is subject to separate UE capability (including separate capabilities for DFT-S-OFDM and CP-OFDM).</w:t>
            </w:r>
          </w:p>
          <w:p w14:paraId="0D50EED9" w14:textId="77777777" w:rsidR="008D233A" w:rsidRDefault="008D233A" w:rsidP="008D233A">
            <w:pPr>
              <w:spacing w:after="0" w:line="264" w:lineRule="auto"/>
              <w:rPr>
                <w:rFonts w:cs="Arial"/>
              </w:rPr>
            </w:pPr>
          </w:p>
          <w:p w14:paraId="16582728" w14:textId="77777777" w:rsidR="008D233A" w:rsidRPr="00894185" w:rsidRDefault="008D233A" w:rsidP="008D233A">
            <w:pPr>
              <w:rPr>
                <w:rFonts w:cs="Arial"/>
                <w:b/>
                <w:bCs/>
              </w:rPr>
            </w:pPr>
            <w:r w:rsidRPr="00894185">
              <w:rPr>
                <w:rFonts w:cs="Arial"/>
                <w:b/>
                <w:bCs/>
              </w:rPr>
              <w:lastRenderedPageBreak/>
              <w:t>Agreement</w:t>
            </w:r>
          </w:p>
          <w:p w14:paraId="4EE2F8E1" w14:textId="77777777" w:rsidR="008D233A" w:rsidRPr="00894185" w:rsidRDefault="008D233A" w:rsidP="008D233A">
            <w:pPr>
              <w:rPr>
                <w:rFonts w:cs="Arial"/>
              </w:rPr>
            </w:pPr>
            <w:r w:rsidRPr="00894185">
              <w:rPr>
                <w:rFonts w:cs="Arial"/>
              </w:rPr>
              <w:t>For the time location configuration of UL resource muting for a PUSCH, one of the following options is selected</w:t>
            </w:r>
          </w:p>
          <w:p w14:paraId="7472B749" w14:textId="77777777" w:rsidR="008D233A" w:rsidRPr="00894185" w:rsidRDefault="008D233A" w:rsidP="008D233A">
            <w:pPr>
              <w:numPr>
                <w:ilvl w:val="0"/>
                <w:numId w:val="37"/>
              </w:numPr>
              <w:overflowPunct/>
              <w:autoSpaceDE/>
              <w:autoSpaceDN/>
              <w:adjustRightInd/>
              <w:spacing w:after="0"/>
              <w:jc w:val="left"/>
              <w:textAlignment w:val="auto"/>
              <w:rPr>
                <w:rFonts w:cs="Arial"/>
              </w:rPr>
            </w:pPr>
            <w:r w:rsidRPr="00894185">
              <w:rPr>
                <w:rFonts w:cs="Arial"/>
              </w:rPr>
              <w:t>Option 1: Semi-statically configure the position for each of the up to two UL muting symbols within a slot</w:t>
            </w:r>
          </w:p>
          <w:p w14:paraId="6FEE6CC5" w14:textId="77777777" w:rsidR="008D233A" w:rsidRPr="00894185" w:rsidRDefault="008D233A" w:rsidP="008D233A">
            <w:pPr>
              <w:numPr>
                <w:ilvl w:val="0"/>
                <w:numId w:val="37"/>
              </w:numPr>
              <w:overflowPunct/>
              <w:autoSpaceDE/>
              <w:autoSpaceDN/>
              <w:adjustRightInd/>
              <w:spacing w:after="0"/>
              <w:jc w:val="left"/>
              <w:textAlignment w:val="auto"/>
              <w:rPr>
                <w:rFonts w:cs="Arial"/>
              </w:rPr>
            </w:pPr>
            <w:r w:rsidRPr="00894185">
              <w:rPr>
                <w:rFonts w:cs="Arial"/>
              </w:rPr>
              <w:t>Option 2: Semi-statically configure X (X&gt;=1) possible positions for each of the up to two UL muting symbols within a slot</w:t>
            </w:r>
          </w:p>
          <w:p w14:paraId="28CFA825" w14:textId="77777777" w:rsidR="008D233A" w:rsidRPr="00894185" w:rsidRDefault="008D233A" w:rsidP="008D233A">
            <w:pPr>
              <w:rPr>
                <w:rFonts w:cs="Arial"/>
              </w:rPr>
            </w:pPr>
            <w:r w:rsidRPr="00894185">
              <w:rPr>
                <w:rFonts w:cs="Arial"/>
              </w:rPr>
              <w:t>Note: Above has no implication on how UL muting symbol indication/determination is done.</w:t>
            </w:r>
          </w:p>
          <w:p w14:paraId="4172608B" w14:textId="77777777" w:rsidR="008D233A" w:rsidRPr="00894185" w:rsidRDefault="008D233A" w:rsidP="008D233A">
            <w:pPr>
              <w:rPr>
                <w:rFonts w:cs="Arial"/>
              </w:rPr>
            </w:pPr>
            <w:r w:rsidRPr="00894185">
              <w:rPr>
                <w:rFonts w:cs="Arial"/>
              </w:rPr>
              <w:t>Note: For both options, there will at most up to 2 UL muting symbols for the PUSCH.</w:t>
            </w:r>
          </w:p>
          <w:p w14:paraId="5BEE8AD0" w14:textId="77777777" w:rsidR="008D233A" w:rsidRPr="00894185" w:rsidRDefault="008D233A" w:rsidP="008D233A">
            <w:pPr>
              <w:rPr>
                <w:rFonts w:cs="Arial"/>
              </w:rPr>
            </w:pPr>
          </w:p>
          <w:p w14:paraId="695030FD" w14:textId="77777777" w:rsidR="008D233A" w:rsidRPr="00894185" w:rsidRDefault="008D233A" w:rsidP="008D233A">
            <w:pPr>
              <w:rPr>
                <w:rFonts w:cs="Arial"/>
                <w:b/>
                <w:bCs/>
              </w:rPr>
            </w:pPr>
            <w:r w:rsidRPr="00894185">
              <w:rPr>
                <w:rFonts w:cs="Arial"/>
                <w:b/>
                <w:bCs/>
              </w:rPr>
              <w:t>Agreement</w:t>
            </w:r>
          </w:p>
          <w:p w14:paraId="44745B89" w14:textId="77777777" w:rsidR="008D233A" w:rsidRPr="00894185" w:rsidRDefault="008D233A" w:rsidP="008D233A">
            <w:pPr>
              <w:suppressAutoHyphens/>
              <w:rPr>
                <w:rFonts w:cs="Arial"/>
              </w:rPr>
            </w:pPr>
            <w:r w:rsidRPr="00894185">
              <w:rPr>
                <w:rFonts w:cs="Arial"/>
              </w:rPr>
              <w:t>For the reference point of time location of UL resource muting for PUSCH, Option 1 is supported</w:t>
            </w:r>
          </w:p>
          <w:p w14:paraId="0A9F64B8" w14:textId="26A46228" w:rsidR="008D233A" w:rsidRPr="00894185" w:rsidRDefault="008D233A" w:rsidP="00894185">
            <w:pPr>
              <w:pStyle w:val="ListParagraph"/>
              <w:numPr>
                <w:ilvl w:val="0"/>
                <w:numId w:val="34"/>
              </w:num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sidRPr="00894185">
              <w:rPr>
                <w:rFonts w:ascii="Arial" w:eastAsia="Times New Roman" w:hAnsi="Arial" w:cs="Arial"/>
                <w:sz w:val="20"/>
                <w:szCs w:val="20"/>
                <w:lang w:val="en-GB" w:eastAsia="zh-CN"/>
              </w:rPr>
              <w:t>Option 1: Starting symbol of a slot for both PUSCH mapping type A and type B.</w:t>
            </w:r>
          </w:p>
        </w:tc>
      </w:tr>
    </w:tbl>
    <w:p w14:paraId="36A48E1D" w14:textId="77777777" w:rsidR="00103B29" w:rsidRPr="00392CDF" w:rsidRDefault="00103B29" w:rsidP="000D61EA">
      <w:pPr>
        <w:rPr>
          <w:rFonts w:cs="Arial"/>
        </w:rPr>
      </w:pPr>
    </w:p>
    <w:p w14:paraId="07B36A23" w14:textId="78AAEA30" w:rsidR="00047803" w:rsidRDefault="00103B29" w:rsidP="000D61EA">
      <w:pPr>
        <w:rPr>
          <w:rFonts w:cs="Arial"/>
        </w:rPr>
      </w:pPr>
      <w:r w:rsidRPr="00EF4DAE">
        <w:rPr>
          <w:rFonts w:cs="Arial"/>
        </w:rPr>
        <w:t>The U</w:t>
      </w:r>
      <w:r w:rsidR="00D831F6">
        <w:rPr>
          <w:rFonts w:cs="Arial"/>
        </w:rPr>
        <w:t xml:space="preserve">L </w:t>
      </w:r>
      <w:r w:rsidR="00757800">
        <w:rPr>
          <w:rFonts w:cs="Arial"/>
        </w:rPr>
        <w:t xml:space="preserve">resource </w:t>
      </w:r>
      <w:r w:rsidRPr="00EF4DAE">
        <w:rPr>
          <w:rFonts w:cs="Arial"/>
        </w:rPr>
        <w:t xml:space="preserve">muting </w:t>
      </w:r>
      <w:r w:rsidR="00757800">
        <w:rPr>
          <w:rFonts w:cs="Arial"/>
        </w:rPr>
        <w:t xml:space="preserve">for PUSCH is considered </w:t>
      </w:r>
      <w:r w:rsidR="00D65742">
        <w:rPr>
          <w:rFonts w:cs="Arial"/>
        </w:rPr>
        <w:t xml:space="preserve">to enhance </w:t>
      </w:r>
      <w:r w:rsidR="00EF4DAE" w:rsidRPr="00EF4DAE">
        <w:rPr>
          <w:rFonts w:cs="Arial"/>
        </w:rPr>
        <w:t>measurements</w:t>
      </w:r>
      <w:r w:rsidR="00D65742">
        <w:rPr>
          <w:rFonts w:cs="Arial"/>
        </w:rPr>
        <w:t xml:space="preserve"> accuracy for the network</w:t>
      </w:r>
      <w:r w:rsidR="00EF4DAE" w:rsidRPr="00EF4DAE">
        <w:rPr>
          <w:rFonts w:cs="Arial"/>
        </w:rPr>
        <w:t xml:space="preserve">. </w:t>
      </w:r>
      <w:r w:rsidR="00D65742">
        <w:rPr>
          <w:rFonts w:cs="Arial"/>
        </w:rPr>
        <w:t xml:space="preserve">Two </w:t>
      </w:r>
      <w:r w:rsidR="001A36A1">
        <w:rPr>
          <w:rFonts w:cs="Arial"/>
        </w:rPr>
        <w:t xml:space="preserve">use-cases benefit from the UL resource muting, i.e., the gNB measurement of the </w:t>
      </w:r>
      <w:r w:rsidR="00590413">
        <w:rPr>
          <w:rFonts w:cs="Arial"/>
        </w:rPr>
        <w:t xml:space="preserve">gNB-to-gNB CLI, and the gNB measurements of </w:t>
      </w:r>
      <w:r w:rsidR="00047803">
        <w:rPr>
          <w:rFonts w:cs="Arial"/>
        </w:rPr>
        <w:t>interference covariance matrix.</w:t>
      </w:r>
    </w:p>
    <w:p w14:paraId="32CABE8E" w14:textId="05655A65" w:rsidR="006E7D7F" w:rsidRDefault="00002CF7" w:rsidP="000D61EA">
      <w:pPr>
        <w:rPr>
          <w:rFonts w:cs="Arial"/>
        </w:rPr>
      </w:pPr>
      <w:r>
        <w:rPr>
          <w:rFonts w:cs="Arial"/>
        </w:rPr>
        <w:t xml:space="preserve">It has been agreed that the UE resource muting </w:t>
      </w:r>
      <w:r w:rsidR="00B13E14">
        <w:rPr>
          <w:rFonts w:cs="Arial"/>
        </w:rPr>
        <w:t xml:space="preserve">would be based on a comb-2 muting, </w:t>
      </w:r>
      <w:r w:rsidR="00FA4A05">
        <w:rPr>
          <w:rFonts w:cs="Arial"/>
        </w:rPr>
        <w:t>e.g.,</w:t>
      </w:r>
      <w:r w:rsidR="00CF4228">
        <w:rPr>
          <w:rFonts w:cs="Arial"/>
        </w:rPr>
        <w:t xml:space="preserve"> </w:t>
      </w:r>
      <w:r w:rsidR="00B13E14">
        <w:rPr>
          <w:rFonts w:cs="Arial"/>
        </w:rPr>
        <w:t>to avoid strong PAPR changes</w:t>
      </w:r>
      <w:r w:rsidR="00A13AA2">
        <w:rPr>
          <w:rFonts w:cs="Arial"/>
        </w:rPr>
        <w:t xml:space="preserve">, and that no new DCI/MAC indication should be introduced </w:t>
      </w:r>
      <w:r w:rsidR="00D7380D">
        <w:rPr>
          <w:rFonts w:cs="Arial"/>
        </w:rPr>
        <w:t>for the determination/indication of the muted resources</w:t>
      </w:r>
      <w:r w:rsidR="00A13AA2">
        <w:rPr>
          <w:rFonts w:cs="Arial"/>
        </w:rPr>
        <w:t>.</w:t>
      </w:r>
      <w:r w:rsidR="000C124C">
        <w:rPr>
          <w:rFonts w:cs="Arial"/>
        </w:rPr>
        <w:t xml:space="preserve"> It has been pointed out that even if the RE muting may be over </w:t>
      </w:r>
      <w:r w:rsidR="003B0BF2">
        <w:rPr>
          <w:rFonts w:cs="Arial"/>
        </w:rPr>
        <w:t xml:space="preserve">up to </w:t>
      </w:r>
      <w:r w:rsidR="000C124C">
        <w:rPr>
          <w:rFonts w:cs="Arial"/>
        </w:rPr>
        <w:t>2 symbols in the time domain, if one of these symbols is placed at the end of a slot, the channel estimation and proper MMSE received configuration may be delayed to be ready, increasing overall delays and implementation constraints.</w:t>
      </w:r>
    </w:p>
    <w:p w14:paraId="1EE46C22" w14:textId="019DEAE9" w:rsidR="00A13AA2" w:rsidRDefault="00D7380D" w:rsidP="000D61EA">
      <w:pPr>
        <w:rPr>
          <w:rFonts w:cs="Arial"/>
        </w:rPr>
      </w:pPr>
      <w:r>
        <w:rPr>
          <w:rFonts w:cs="Arial"/>
        </w:rPr>
        <w:t>Therefor</w:t>
      </w:r>
      <w:r w:rsidR="00F43C06">
        <w:rPr>
          <w:rFonts w:cs="Arial"/>
        </w:rPr>
        <w:t>e</w:t>
      </w:r>
      <w:r>
        <w:rPr>
          <w:rFonts w:cs="Arial"/>
        </w:rPr>
        <w:t xml:space="preserve">, and to minimize the standardization impact, one solution </w:t>
      </w:r>
      <w:r w:rsidR="000A587A">
        <w:rPr>
          <w:rFonts w:cs="Arial"/>
        </w:rPr>
        <w:t xml:space="preserve">is to reuse existing RS patterns </w:t>
      </w:r>
      <w:r w:rsidR="00AE1734">
        <w:rPr>
          <w:rFonts w:cs="Arial"/>
        </w:rPr>
        <w:t>that indicate the time/frequency positions of the REs and to configure the UE not to transmit on these RS</w:t>
      </w:r>
      <w:r w:rsidR="004F4A6C">
        <w:rPr>
          <w:rFonts w:cs="Arial"/>
        </w:rPr>
        <w:t xml:space="preserve"> or RS-based patterns. </w:t>
      </w:r>
      <w:r w:rsidR="00C121D0">
        <w:rPr>
          <w:rFonts w:cs="Arial"/>
        </w:rPr>
        <w:t xml:space="preserve">The UE may perform rate-matching over the remaining resources and apply transmit power </w:t>
      </w:r>
      <w:r w:rsidR="00674798">
        <w:rPr>
          <w:rFonts w:cs="Arial"/>
        </w:rPr>
        <w:t>boosting on the RE that are not muted in a symbol including muted REs. E.g., a +3dB on the remaining REs</w:t>
      </w:r>
      <w:r w:rsidR="002D5533">
        <w:rPr>
          <w:rFonts w:cs="Arial"/>
        </w:rPr>
        <w:t xml:space="preserve"> in the same symbol to compensate for the muted REs</w:t>
      </w:r>
      <w:r w:rsidR="000133F8">
        <w:rPr>
          <w:rFonts w:cs="Arial"/>
        </w:rPr>
        <w:t>, so that the different symbols of a same PUSCH would have the same overall transmit power.</w:t>
      </w:r>
    </w:p>
    <w:p w14:paraId="66F61984" w14:textId="0DE422A1" w:rsidR="00716836" w:rsidRDefault="00EA0E3C" w:rsidP="000D61EA">
      <w:pPr>
        <w:rPr>
          <w:rFonts w:cs="Arial"/>
        </w:rPr>
      </w:pPr>
      <w:r>
        <w:rPr>
          <w:rFonts w:cs="Arial"/>
        </w:rPr>
        <w:t xml:space="preserve">DMRS, </w:t>
      </w:r>
      <w:r w:rsidR="00B21C9E">
        <w:rPr>
          <w:rFonts w:cs="Arial"/>
        </w:rPr>
        <w:t xml:space="preserve">PT-RS and comb-2 SRS are proposed as candidates for the resource </w:t>
      </w:r>
      <w:r w:rsidR="002D5533">
        <w:rPr>
          <w:rFonts w:cs="Arial"/>
        </w:rPr>
        <w:t>muting patterns</w:t>
      </w:r>
      <w:r w:rsidR="00337E02">
        <w:rPr>
          <w:rFonts w:cs="Arial"/>
        </w:rPr>
        <w:t>.</w:t>
      </w:r>
      <w:r w:rsidR="00D56769">
        <w:rPr>
          <w:rFonts w:cs="Arial"/>
        </w:rPr>
        <w:t xml:space="preserve"> </w:t>
      </w:r>
      <w:r w:rsidR="00676E62">
        <w:rPr>
          <w:rFonts w:cs="Arial"/>
        </w:rPr>
        <w:t>Introducing a ZP</w:t>
      </w:r>
      <w:r w:rsidR="0088462F">
        <w:rPr>
          <w:rFonts w:cs="Arial"/>
        </w:rPr>
        <w:t xml:space="preserve"> based on existing RS </w:t>
      </w:r>
      <w:r w:rsidR="00676E62">
        <w:rPr>
          <w:rFonts w:cs="Arial"/>
        </w:rPr>
        <w:t xml:space="preserve">configuration </w:t>
      </w:r>
      <w:r w:rsidR="004C366D">
        <w:rPr>
          <w:rFonts w:cs="Arial"/>
        </w:rPr>
        <w:t>is a</w:t>
      </w:r>
      <w:r w:rsidR="003B3EBD">
        <w:rPr>
          <w:rFonts w:cs="Arial"/>
        </w:rPr>
        <w:t>n</w:t>
      </w:r>
      <w:r w:rsidR="004C366D">
        <w:rPr>
          <w:rFonts w:cs="Arial"/>
        </w:rPr>
        <w:t xml:space="preserve"> effective solution, where the UE may be </w:t>
      </w:r>
      <w:r w:rsidR="003B3EBD">
        <w:rPr>
          <w:rFonts w:cs="Arial"/>
        </w:rPr>
        <w:t>configured</w:t>
      </w:r>
      <w:r w:rsidR="004C366D">
        <w:rPr>
          <w:rFonts w:cs="Arial"/>
        </w:rPr>
        <w:t xml:space="preserve"> with reusing existing </w:t>
      </w:r>
      <w:r w:rsidR="0088462F">
        <w:rPr>
          <w:rFonts w:cs="Arial"/>
        </w:rPr>
        <w:t xml:space="preserve">RS </w:t>
      </w:r>
      <w:r w:rsidR="004C366D">
        <w:rPr>
          <w:rFonts w:cs="Arial"/>
        </w:rPr>
        <w:t>patterns and configurations</w:t>
      </w:r>
      <w:r w:rsidR="005D08A0">
        <w:rPr>
          <w:rFonts w:cs="Arial"/>
        </w:rPr>
        <w:t xml:space="preserve"> that supports comb-2</w:t>
      </w:r>
      <w:r w:rsidR="0088462F">
        <w:rPr>
          <w:rFonts w:cs="Arial"/>
        </w:rPr>
        <w:t>, such as DMRS</w:t>
      </w:r>
      <w:r w:rsidR="004C366D">
        <w:rPr>
          <w:rFonts w:cs="Arial"/>
        </w:rPr>
        <w:t xml:space="preserve">. The RS </w:t>
      </w:r>
      <w:r w:rsidR="00FE7E57">
        <w:rPr>
          <w:rFonts w:cs="Arial"/>
        </w:rPr>
        <w:t>resources and ZP may be indicated</w:t>
      </w:r>
      <w:r w:rsidR="00904227">
        <w:rPr>
          <w:rFonts w:cs="Arial"/>
        </w:rPr>
        <w:t xml:space="preserve"> using RRC configuration, </w:t>
      </w:r>
      <w:r w:rsidR="004B1706">
        <w:rPr>
          <w:rFonts w:cs="Arial"/>
        </w:rPr>
        <w:t xml:space="preserve">and </w:t>
      </w:r>
      <w:r w:rsidR="004C366D">
        <w:rPr>
          <w:rFonts w:cs="Arial"/>
        </w:rPr>
        <w:t>is flexible</w:t>
      </w:r>
      <w:r w:rsidR="004B1706">
        <w:rPr>
          <w:rFonts w:cs="Arial"/>
        </w:rPr>
        <w:t xml:space="preserve">, </w:t>
      </w:r>
      <w:r w:rsidR="004C366D">
        <w:rPr>
          <w:rFonts w:cs="Arial"/>
        </w:rPr>
        <w:t>enabl</w:t>
      </w:r>
      <w:r w:rsidR="004B1706">
        <w:rPr>
          <w:rFonts w:cs="Arial"/>
        </w:rPr>
        <w:t>ing</w:t>
      </w:r>
      <w:r w:rsidR="004C366D">
        <w:rPr>
          <w:rFonts w:cs="Arial"/>
        </w:rPr>
        <w:t xml:space="preserve"> the network to control the </w:t>
      </w:r>
      <w:r w:rsidR="0005272C">
        <w:rPr>
          <w:rFonts w:cs="Arial"/>
        </w:rPr>
        <w:t>time and frequency positions of the muted resources</w:t>
      </w:r>
      <w:r w:rsidR="004B1706">
        <w:rPr>
          <w:rFonts w:cs="Arial"/>
        </w:rPr>
        <w:t xml:space="preserve"> (e.g. to allow which symbol(s) in time to perform measurement</w:t>
      </w:r>
      <w:r w:rsidR="00AE2E16">
        <w:rPr>
          <w:rFonts w:cs="Arial"/>
        </w:rPr>
        <w:t xml:space="preserve"> – adjacent or not </w:t>
      </w:r>
      <w:r w:rsidR="00FF6FD8">
        <w:rPr>
          <w:rFonts w:cs="Arial"/>
        </w:rPr>
        <w:t xml:space="preserve">– </w:t>
      </w:r>
      <w:r w:rsidR="004B1706">
        <w:rPr>
          <w:rFonts w:cs="Arial"/>
        </w:rPr>
        <w:t>based on PDCCH transmission parameters and</w:t>
      </w:r>
      <w:r w:rsidR="00D56769">
        <w:rPr>
          <w:rFonts w:cs="Arial"/>
        </w:rPr>
        <w:t>/</w:t>
      </w:r>
      <w:r w:rsidR="004B1706">
        <w:rPr>
          <w:rFonts w:cs="Arial"/>
        </w:rPr>
        <w:t xml:space="preserve">or the </w:t>
      </w:r>
      <w:r w:rsidR="00FE2DC4">
        <w:rPr>
          <w:rFonts w:cs="Arial"/>
        </w:rPr>
        <w:t>need for early channel estimation for processing)</w:t>
      </w:r>
      <w:r w:rsidR="0005272C">
        <w:rPr>
          <w:rFonts w:cs="Arial"/>
        </w:rPr>
        <w:t xml:space="preserve">, while being possibly (de)activated or triggered </w:t>
      </w:r>
      <w:r w:rsidR="00FE2DC4">
        <w:rPr>
          <w:rFonts w:cs="Arial"/>
        </w:rPr>
        <w:t>re</w:t>
      </w:r>
      <w:r w:rsidR="0005272C">
        <w:rPr>
          <w:rFonts w:cs="Arial"/>
        </w:rPr>
        <w:t>using existing DCI/MAC indications.</w:t>
      </w:r>
      <w:r w:rsidR="00D53EE1">
        <w:rPr>
          <w:rFonts w:cs="Arial"/>
        </w:rPr>
        <w:t xml:space="preserve"> </w:t>
      </w:r>
      <w:r w:rsidR="00FF6FD8">
        <w:rPr>
          <w:rFonts w:cs="Arial"/>
        </w:rPr>
        <w:t xml:space="preserve">Other existing RS patterns (e.g., PT-RS) may also be considered </w:t>
      </w:r>
      <w:r w:rsidR="00D76642">
        <w:rPr>
          <w:rFonts w:cs="Arial"/>
        </w:rPr>
        <w:t xml:space="preserve">if marginal specification impact is expected. </w:t>
      </w:r>
    </w:p>
    <w:p w14:paraId="0FE8C5C4" w14:textId="00078257" w:rsidR="00716836" w:rsidRPr="00EF4DAE" w:rsidRDefault="00C94958" w:rsidP="000D61EA">
      <w:pPr>
        <w:rPr>
          <w:rFonts w:cs="Arial"/>
        </w:rPr>
      </w:pPr>
      <w:r w:rsidRPr="00C94958">
        <w:rPr>
          <w:rFonts w:cs="Arial"/>
          <w:lang w:val="en-US"/>
        </w:rPr>
        <w:t xml:space="preserve">The UE may perform RE muting in a </w:t>
      </w:r>
      <w:r>
        <w:rPr>
          <w:rFonts w:cs="Arial"/>
          <w:lang w:val="en-US"/>
        </w:rPr>
        <w:t xml:space="preserve">slot or symbol </w:t>
      </w:r>
      <w:r w:rsidRPr="00C94958">
        <w:rPr>
          <w:rFonts w:cs="Arial"/>
          <w:lang w:val="en-US"/>
        </w:rPr>
        <w:t xml:space="preserve">which may be configured </w:t>
      </w:r>
      <w:r>
        <w:rPr>
          <w:rFonts w:cs="Arial"/>
          <w:lang w:val="en-US"/>
        </w:rPr>
        <w:t>to be an SBFD slot/symbol</w:t>
      </w:r>
      <w:r w:rsidR="00204E4B">
        <w:rPr>
          <w:rFonts w:cs="Arial"/>
          <w:lang w:val="en-US"/>
        </w:rPr>
        <w:t xml:space="preserve"> and/or for specifically configured sub-bands.</w:t>
      </w:r>
      <w:r w:rsidR="00C1621E">
        <w:rPr>
          <w:rFonts w:cs="Arial"/>
          <w:lang w:val="en-US"/>
        </w:rPr>
        <w:t xml:space="preserve"> </w:t>
      </w:r>
      <w:r w:rsidR="003C1D4D">
        <w:rPr>
          <w:rFonts w:cs="Arial"/>
        </w:rPr>
        <w:t>T</w:t>
      </w:r>
      <w:r w:rsidR="00C1621E" w:rsidRPr="00C1621E">
        <w:rPr>
          <w:rFonts w:cs="Arial"/>
        </w:rPr>
        <w:t xml:space="preserve">he RE muting </w:t>
      </w:r>
      <w:r w:rsidR="00C1621E">
        <w:rPr>
          <w:rFonts w:cs="Arial"/>
        </w:rPr>
        <w:t>based on</w:t>
      </w:r>
      <w:r w:rsidR="00C1621E" w:rsidRPr="00C1621E">
        <w:rPr>
          <w:rFonts w:cs="Arial"/>
        </w:rPr>
        <w:t xml:space="preserve"> reference signal</w:t>
      </w:r>
      <w:r w:rsidR="00C1621E">
        <w:rPr>
          <w:rFonts w:cs="Arial"/>
        </w:rPr>
        <w:t>s</w:t>
      </w:r>
      <w:r w:rsidR="00C1621E" w:rsidRPr="00C1621E">
        <w:rPr>
          <w:rFonts w:cs="Arial"/>
        </w:rPr>
        <w:t xml:space="preserve"> may be used in the </w:t>
      </w:r>
      <w:r w:rsidR="009A0571">
        <w:rPr>
          <w:rFonts w:cs="Arial"/>
        </w:rPr>
        <w:t>slots/symbols</w:t>
      </w:r>
      <w:r w:rsidR="00C1621E" w:rsidRPr="00C1621E">
        <w:rPr>
          <w:rFonts w:cs="Arial"/>
        </w:rPr>
        <w:t xml:space="preserve"> in which </w:t>
      </w:r>
      <w:r w:rsidR="009A0571">
        <w:rPr>
          <w:rFonts w:cs="Arial"/>
        </w:rPr>
        <w:t xml:space="preserve">the </w:t>
      </w:r>
      <w:r w:rsidR="00C1621E" w:rsidRPr="00C1621E">
        <w:rPr>
          <w:rFonts w:cs="Arial"/>
        </w:rPr>
        <w:t xml:space="preserve">UE </w:t>
      </w:r>
      <w:r w:rsidR="009A0571">
        <w:rPr>
          <w:rFonts w:cs="Arial"/>
        </w:rPr>
        <w:t xml:space="preserve">is </w:t>
      </w:r>
      <w:r w:rsidR="00C1621E" w:rsidRPr="00C1621E">
        <w:rPr>
          <w:rFonts w:cs="Arial"/>
        </w:rPr>
        <w:t>scheduled to transmit PUSCH and the associated DCI (granting UL resources) indicate</w:t>
      </w:r>
      <w:r w:rsidR="009A0571">
        <w:rPr>
          <w:rFonts w:cs="Arial"/>
        </w:rPr>
        <w:t>s</w:t>
      </w:r>
      <w:r w:rsidR="00C1621E" w:rsidRPr="00C1621E">
        <w:rPr>
          <w:rFonts w:cs="Arial"/>
        </w:rPr>
        <w:t xml:space="preserve"> to use RE muting</w:t>
      </w:r>
      <w:r w:rsidR="009A0571">
        <w:rPr>
          <w:rFonts w:cs="Arial"/>
        </w:rPr>
        <w:t xml:space="preserve"> or indicates the RS trigger.</w:t>
      </w:r>
      <w:r w:rsidR="009C5102">
        <w:rPr>
          <w:rFonts w:cs="Arial"/>
        </w:rPr>
        <w:t xml:space="preserve"> </w:t>
      </w:r>
      <w:r w:rsidR="00716836">
        <w:rPr>
          <w:rFonts w:cs="Arial"/>
        </w:rPr>
        <w:t xml:space="preserve">Then, </w:t>
      </w:r>
      <w:r w:rsidR="00A94795" w:rsidRPr="00A94795">
        <w:rPr>
          <w:rFonts w:cs="Arial"/>
        </w:rPr>
        <w:t xml:space="preserve">the RE muting (i.e. RE rate-matching) may be used for PUSCH if a PUSCH RE collides with a </w:t>
      </w:r>
      <w:r w:rsidR="00A94795">
        <w:rPr>
          <w:rFonts w:cs="Arial"/>
        </w:rPr>
        <w:t xml:space="preserve">configured </w:t>
      </w:r>
      <w:r w:rsidR="006651EE">
        <w:rPr>
          <w:rFonts w:cs="Arial"/>
        </w:rPr>
        <w:t>RS</w:t>
      </w:r>
      <w:r w:rsidR="00A94795">
        <w:rPr>
          <w:rFonts w:cs="Arial"/>
        </w:rPr>
        <w:t>.</w:t>
      </w:r>
    </w:p>
    <w:p w14:paraId="1950F2DD" w14:textId="226DAAC9" w:rsidR="00302873" w:rsidRPr="00392CDF" w:rsidRDefault="00687B9D" w:rsidP="00B8275E">
      <w:pPr>
        <w:rPr>
          <w:rFonts w:cs="Arial"/>
          <w:i/>
          <w:iCs/>
        </w:rPr>
      </w:pPr>
      <w:r w:rsidRPr="00392CDF">
        <w:rPr>
          <w:rFonts w:cs="Arial"/>
          <w:b/>
          <w:bCs/>
          <w:i/>
          <w:iCs/>
        </w:rPr>
        <w:t xml:space="preserve">Proposal </w:t>
      </w:r>
      <w:r w:rsidR="001B5573">
        <w:rPr>
          <w:rFonts w:cs="Arial"/>
          <w:b/>
          <w:bCs/>
          <w:i/>
          <w:iCs/>
        </w:rPr>
        <w:t>1</w:t>
      </w:r>
      <w:r w:rsidR="00726A4E">
        <w:rPr>
          <w:rFonts w:cs="Arial"/>
          <w:b/>
          <w:bCs/>
          <w:i/>
          <w:iCs/>
        </w:rPr>
        <w:t>1</w:t>
      </w:r>
      <w:r w:rsidRPr="00392CDF">
        <w:rPr>
          <w:rFonts w:cs="Arial"/>
          <w:i/>
          <w:iCs/>
        </w:rPr>
        <w:t xml:space="preserve">: Support RS-based </w:t>
      </w:r>
      <w:r w:rsidR="003602E9" w:rsidRPr="00392CDF">
        <w:rPr>
          <w:rFonts w:cs="Arial"/>
          <w:i/>
          <w:iCs/>
        </w:rPr>
        <w:t>pattern indication of the RE to be muted, e.g., based on a ZP comb-2</w:t>
      </w:r>
      <w:r w:rsidR="001B5573">
        <w:rPr>
          <w:rFonts w:cs="Arial"/>
          <w:i/>
          <w:iCs/>
        </w:rPr>
        <w:t xml:space="preserve"> </w:t>
      </w:r>
      <w:r w:rsidR="00111F43">
        <w:rPr>
          <w:rFonts w:cs="Arial"/>
          <w:i/>
          <w:iCs/>
        </w:rPr>
        <w:t>DM</w:t>
      </w:r>
      <w:r w:rsidR="003602E9" w:rsidRPr="00392CDF">
        <w:rPr>
          <w:rFonts w:cs="Arial"/>
          <w:i/>
          <w:iCs/>
        </w:rPr>
        <w:t>RS</w:t>
      </w:r>
      <w:r w:rsidR="00C84DEA">
        <w:rPr>
          <w:rFonts w:cs="Arial"/>
          <w:i/>
          <w:iCs/>
        </w:rPr>
        <w:t xml:space="preserve"> configuration</w:t>
      </w:r>
      <w:r w:rsidR="003C1D4D">
        <w:rPr>
          <w:rFonts w:cs="Arial"/>
          <w:i/>
          <w:iCs/>
        </w:rPr>
        <w:t xml:space="preserve"> or other existing RSs with marginal specification impacts</w:t>
      </w:r>
      <w:r w:rsidR="00070766" w:rsidRPr="00392CDF">
        <w:rPr>
          <w:rFonts w:cs="Arial"/>
          <w:i/>
          <w:iCs/>
        </w:rPr>
        <w:t xml:space="preserve">. </w:t>
      </w:r>
    </w:p>
    <w:p w14:paraId="7A488988" w14:textId="5C0E196D" w:rsidR="00F52959" w:rsidRPr="001B5573" w:rsidRDefault="00F52959" w:rsidP="000D61EA">
      <w:pPr>
        <w:rPr>
          <w:rFonts w:cs="Arial"/>
        </w:rPr>
      </w:pP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Default="001E0184" w:rsidP="001E0184">
      <w:pPr>
        <w:tabs>
          <w:tab w:val="left" w:pos="0"/>
        </w:tabs>
        <w:rPr>
          <w:rFonts w:cs="Arial"/>
          <w:i/>
        </w:rPr>
      </w:pPr>
      <w:r w:rsidRPr="007538D3">
        <w:rPr>
          <w:rFonts w:cs="Arial"/>
          <w:i/>
          <w:highlight w:val="lightGray"/>
        </w:rPr>
        <w:t>2.</w:t>
      </w:r>
      <w:r>
        <w:rPr>
          <w:rFonts w:cs="Arial"/>
          <w:i/>
          <w:highlight w:val="lightGray"/>
        </w:rPr>
        <w:t>1</w:t>
      </w:r>
      <w:r w:rsidRPr="007538D3">
        <w:rPr>
          <w:rFonts w:cs="Arial"/>
          <w:i/>
          <w:highlight w:val="lightGray"/>
        </w:rPr>
        <w:t xml:space="preserve"> </w:t>
      </w:r>
      <w:r>
        <w:rPr>
          <w:rFonts w:cs="Arial"/>
          <w:i/>
          <w:highlight w:val="lightGray"/>
        </w:rPr>
        <w:t>L1-based UE-to-UE CLI measurement and reporting</w:t>
      </w:r>
    </w:p>
    <w:p w14:paraId="7514B3BB" w14:textId="792C7C93" w:rsidR="004D3D26" w:rsidRDefault="00675284" w:rsidP="00C6277A">
      <w:pPr>
        <w:tabs>
          <w:tab w:val="left" w:pos="0"/>
        </w:tabs>
        <w:rPr>
          <w:rFonts w:cs="Arial"/>
        </w:rPr>
      </w:pPr>
      <w:r w:rsidRPr="00392CDF">
        <w:rPr>
          <w:rFonts w:cs="Arial"/>
          <w:highlight w:val="lightGray"/>
        </w:rPr>
        <w:t>2.1.1</w:t>
      </w:r>
      <w:r w:rsidR="003877F6" w:rsidRPr="00392CDF">
        <w:rPr>
          <w:rFonts w:cs="Arial"/>
          <w:highlight w:val="lightGray"/>
        </w:rPr>
        <w:t xml:space="preserve"> </w:t>
      </w:r>
      <w:r w:rsidR="003877F6" w:rsidRPr="00392CDF">
        <w:rPr>
          <w:highlight w:val="lightGray"/>
        </w:rPr>
        <w:t>Frequency resources aspects</w:t>
      </w:r>
    </w:p>
    <w:p w14:paraId="1285564B" w14:textId="66360AE2" w:rsidR="00245827" w:rsidRDefault="00245827" w:rsidP="00392CDF">
      <w:pPr>
        <w:spacing w:after="0"/>
        <w:rPr>
          <w:rFonts w:cs="Arial"/>
          <w:i/>
          <w:iCs/>
        </w:rPr>
      </w:pPr>
      <w:r w:rsidRPr="00E5294E">
        <w:rPr>
          <w:rFonts w:cs="Arial"/>
          <w:b/>
          <w:bCs/>
          <w:i/>
          <w:iCs/>
        </w:rPr>
        <w:lastRenderedPageBreak/>
        <w:t>Proposal 1.</w:t>
      </w:r>
      <w:r w:rsidRPr="00E5294E">
        <w:rPr>
          <w:rFonts w:cs="Arial"/>
          <w:i/>
          <w:iCs/>
        </w:rPr>
        <w:t xml:space="preserve"> For L1 UE-to-UE CLI measurement and reporting, support UE measur</w:t>
      </w:r>
      <w:r>
        <w:rPr>
          <w:rFonts w:cs="Arial"/>
          <w:i/>
          <w:iCs/>
        </w:rPr>
        <w:t>ing</w:t>
      </w:r>
      <w:r w:rsidRPr="00E5294E">
        <w:rPr>
          <w:rFonts w:cs="Arial"/>
          <w:i/>
          <w:iCs/>
        </w:rPr>
        <w:t xml:space="preserve"> RSSI within the UL subband (Method#3)</w:t>
      </w:r>
    </w:p>
    <w:p w14:paraId="430031BB" w14:textId="77777777" w:rsidR="00245827" w:rsidRPr="0074166F" w:rsidRDefault="00245827" w:rsidP="00392CDF">
      <w:pPr>
        <w:spacing w:after="0"/>
        <w:rPr>
          <w:rFonts w:cs="Arial"/>
          <w:i/>
          <w:iCs/>
        </w:rPr>
      </w:pPr>
    </w:p>
    <w:p w14:paraId="05CF5945" w14:textId="77777777" w:rsidR="003877F6" w:rsidRDefault="003877F6" w:rsidP="003877F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407297AE" w14:textId="77777777" w:rsidR="003877F6" w:rsidRDefault="003877F6" w:rsidP="003877F6">
      <w:pPr>
        <w:rPr>
          <w:rFonts w:cs="Arial"/>
          <w:i/>
          <w:iCs/>
        </w:rPr>
      </w:pPr>
      <w:r w:rsidRPr="00737C49">
        <w:rPr>
          <w:rFonts w:cs="Arial"/>
          <w:b/>
          <w:bCs/>
          <w:i/>
          <w:iCs/>
        </w:rPr>
        <w:t xml:space="preserve">Proposal </w:t>
      </w:r>
      <w:r>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0C9D299B" w14:textId="77777777" w:rsidR="001B1792" w:rsidRDefault="001B1792" w:rsidP="001B1792">
      <w:pPr>
        <w:rPr>
          <w:rFonts w:cs="Arial"/>
          <w:i/>
          <w:iCs/>
        </w:rPr>
      </w:pPr>
      <w:r w:rsidRPr="00737C49">
        <w:rPr>
          <w:rFonts w:cs="Arial"/>
          <w:b/>
          <w:bCs/>
          <w:i/>
          <w:iCs/>
        </w:rPr>
        <w:t xml:space="preserve">Proposal </w:t>
      </w:r>
      <w:r>
        <w:rPr>
          <w:rFonts w:cs="Arial"/>
          <w:b/>
          <w:bCs/>
          <w:i/>
          <w:iCs/>
        </w:rPr>
        <w:t>3</w:t>
      </w:r>
      <w:r w:rsidRPr="00737C49">
        <w:rPr>
          <w:rFonts w:cs="Arial"/>
          <w:b/>
          <w:bCs/>
          <w:i/>
          <w:iCs/>
        </w:rPr>
        <w:t xml:space="preserve">. </w:t>
      </w:r>
      <w:r>
        <w:rPr>
          <w:rFonts w:cs="Arial"/>
          <w:i/>
          <w:iCs/>
        </w:rPr>
        <w:t>Support subband CLI-RSSI reporting, e.g., reusing the subband-based CSI reporting configuration and framework as a baseline, and study further on the subband-based CLI measurement triggers and reporting aspects.</w:t>
      </w:r>
    </w:p>
    <w:p w14:paraId="68360AC4" w14:textId="77777777" w:rsidR="001B1792" w:rsidRPr="003405DB" w:rsidRDefault="001B1792" w:rsidP="001B1792">
      <w:pPr>
        <w:rPr>
          <w:i/>
          <w:iCs/>
        </w:rPr>
      </w:pPr>
      <w:r w:rsidRPr="003405DB">
        <w:rPr>
          <w:b/>
          <w:bCs/>
          <w:i/>
          <w:iCs/>
        </w:rPr>
        <w:t>Observation 2:</w:t>
      </w:r>
      <w:r w:rsidRPr="003405DB">
        <w:rPr>
          <w:i/>
          <w:iCs/>
        </w:rPr>
        <w:t xml:space="preserve"> Use of CLI measurement and reporting schemes </w:t>
      </w:r>
      <w:r>
        <w:rPr>
          <w:i/>
          <w:iCs/>
        </w:rPr>
        <w:t xml:space="preserve">in conjunction with CSI subband reporting </w:t>
      </w:r>
      <w:r w:rsidRPr="003405DB">
        <w:rPr>
          <w:i/>
          <w:iCs/>
        </w:rPr>
        <w:t xml:space="preserve">can help the gNB schedule downlink and uplink UEs to reduce the effects of UE-to-UE CLI on downlink UE performance. </w:t>
      </w:r>
    </w:p>
    <w:p w14:paraId="485B6DDA" w14:textId="7C47FF9B" w:rsidR="001B1792" w:rsidRDefault="001B1792" w:rsidP="001B1792">
      <w:pPr>
        <w:rPr>
          <w:rFonts w:cs="Arial"/>
          <w:i/>
          <w:iCs/>
        </w:rPr>
      </w:pPr>
      <w:r w:rsidRPr="003405DB">
        <w:rPr>
          <w:rFonts w:cs="Arial"/>
          <w:b/>
          <w:bCs/>
          <w:i/>
          <w:iCs/>
        </w:rPr>
        <w:t xml:space="preserve">Proposal </w:t>
      </w:r>
      <w:r>
        <w:rPr>
          <w:rFonts w:cs="Arial"/>
          <w:b/>
          <w:bCs/>
          <w:i/>
          <w:iCs/>
        </w:rPr>
        <w:t>4</w:t>
      </w:r>
      <w:r w:rsidRPr="003405DB">
        <w:rPr>
          <w:rFonts w:cs="Arial"/>
          <w:b/>
          <w:bCs/>
          <w:i/>
          <w:iCs/>
        </w:rPr>
        <w:t xml:space="preserve">. </w:t>
      </w:r>
      <w:r w:rsidRPr="003405DB">
        <w:rPr>
          <w:rFonts w:cs="Arial"/>
          <w:i/>
          <w:iCs/>
        </w:rPr>
        <w:t>Support subband reporting of CLI measurement (L1-CLI-RSSI, L1-SRS-RSRP) in addition to wideband reporting, based on gNB’s configuration on the granularity of reporting subbands.</w:t>
      </w:r>
    </w:p>
    <w:p w14:paraId="307BF78B" w14:textId="35ACA7B5" w:rsidR="00206CA9" w:rsidRPr="00392CDF" w:rsidRDefault="00206CA9" w:rsidP="007835A7">
      <w:pPr>
        <w:rPr>
          <w:rFonts w:eastAsia="Malgun Gothic" w:cs="Times"/>
          <w:b/>
          <w:bCs/>
          <w:i/>
          <w:iCs/>
        </w:rPr>
      </w:pPr>
      <w:r w:rsidRPr="00392CDF">
        <w:rPr>
          <w:rFonts w:cs="Arial"/>
          <w:iCs/>
          <w:highlight w:val="lightGray"/>
        </w:rPr>
        <w:t>2.1.2</w:t>
      </w:r>
      <w:r w:rsidRPr="00392CDF">
        <w:rPr>
          <w:rFonts w:cs="Arial"/>
          <w:iCs/>
          <w:highlight w:val="lightGray"/>
        </w:rPr>
        <w:tab/>
        <w:t>CLI measurements and reporting enhancements</w:t>
      </w:r>
    </w:p>
    <w:p w14:paraId="13CCB41A" w14:textId="570304DA" w:rsidR="006957BE" w:rsidRPr="00376F69" w:rsidRDefault="006957BE" w:rsidP="006957BE">
      <w:pPr>
        <w:rPr>
          <w:rFonts w:cs="Arial"/>
          <w:i/>
          <w:iCs/>
        </w:rPr>
      </w:pPr>
      <w:r w:rsidRPr="00376F69">
        <w:rPr>
          <w:rFonts w:cs="Arial"/>
          <w:b/>
          <w:bCs/>
          <w:i/>
          <w:iCs/>
        </w:rPr>
        <w:t xml:space="preserve">Observation </w:t>
      </w:r>
      <w:r w:rsidR="00EB6DEC">
        <w:rPr>
          <w:rFonts w:cs="Arial"/>
          <w:b/>
          <w:bCs/>
          <w:i/>
          <w:iCs/>
        </w:rPr>
        <w:t>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F260204" w14:textId="29DE0E64" w:rsidR="006957BE" w:rsidRDefault="006957BE" w:rsidP="006957BE">
      <w:pPr>
        <w:rPr>
          <w:rFonts w:cs="Arial"/>
          <w:i/>
        </w:rPr>
      </w:pPr>
      <w:r w:rsidRPr="00376F69">
        <w:rPr>
          <w:rFonts w:cs="Arial"/>
          <w:b/>
          <w:bCs/>
          <w:i/>
        </w:rPr>
        <w:t xml:space="preserve">Proposal </w:t>
      </w:r>
      <w:r w:rsidR="00EB6DEC">
        <w:rPr>
          <w:rFonts w:cs="Arial"/>
          <w:b/>
          <w:bCs/>
          <w:i/>
        </w:rPr>
        <w:t>5</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CE9272F" w14:textId="46DADB15" w:rsidR="003C517C" w:rsidRPr="00737C49" w:rsidRDefault="003C517C" w:rsidP="003C517C">
      <w:pPr>
        <w:rPr>
          <w:rFonts w:cs="Arial"/>
          <w:i/>
          <w:iCs/>
        </w:rPr>
      </w:pPr>
      <w:r w:rsidRPr="00737C49">
        <w:rPr>
          <w:rFonts w:cs="Arial"/>
          <w:b/>
          <w:bCs/>
          <w:i/>
          <w:iCs/>
        </w:rPr>
        <w:t xml:space="preserve">Observation </w:t>
      </w:r>
      <w:r w:rsidR="00472D7D">
        <w:rPr>
          <w:rFonts w:cs="Arial"/>
          <w:b/>
          <w:bCs/>
          <w:i/>
          <w:iCs/>
        </w:rPr>
        <w:t>4</w:t>
      </w:r>
      <w:r w:rsidRPr="00737C49">
        <w:rPr>
          <w:rFonts w:cs="Arial"/>
          <w:b/>
          <w:bCs/>
          <w:i/>
          <w:iCs/>
        </w:rPr>
        <w:t>.</w:t>
      </w:r>
      <w:r w:rsidRPr="00737C49">
        <w:rPr>
          <w:rFonts w:cs="Arial"/>
          <w:i/>
          <w:iCs/>
        </w:rPr>
        <w:t xml:space="preserve"> </w:t>
      </w:r>
      <w:r>
        <w:rPr>
          <w:rFonts w:cs="Arial"/>
          <w:i/>
          <w:iCs/>
        </w:rPr>
        <w:t xml:space="preserve">Transmitting and monitoring other UE’s SRS can help UE in the following aspects </w:t>
      </w:r>
      <w:r w:rsidRPr="00737C49">
        <w:rPr>
          <w:rFonts w:cs="Arial"/>
          <w:i/>
          <w:iCs/>
        </w:rPr>
        <w:t>to be considered: </w:t>
      </w:r>
    </w:p>
    <w:p w14:paraId="27911F46" w14:textId="77777777" w:rsidR="003C517C" w:rsidRPr="00737C49" w:rsidRDefault="003C517C" w:rsidP="003C517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05699B2C" w14:textId="77777777" w:rsidR="003C517C" w:rsidRPr="00737C49" w:rsidRDefault="003C517C" w:rsidP="003C517C">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324CACF6" w14:textId="55139CC7" w:rsidR="003E60F0" w:rsidRDefault="003E60F0" w:rsidP="003E60F0">
      <w:pPr>
        <w:rPr>
          <w:rFonts w:cs="Arial"/>
          <w:i/>
          <w:iCs/>
        </w:rPr>
      </w:pPr>
      <w:r w:rsidRPr="00737C49">
        <w:rPr>
          <w:rFonts w:cs="Arial"/>
          <w:b/>
          <w:bCs/>
          <w:i/>
          <w:iCs/>
        </w:rPr>
        <w:t xml:space="preserve">Proposal </w:t>
      </w:r>
      <w:r w:rsidR="00472D7D">
        <w:rPr>
          <w:rFonts w:cs="Arial"/>
          <w:b/>
          <w:bCs/>
          <w:i/>
          <w:iCs/>
        </w:rPr>
        <w:t>6</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UE configuration where the UE is indicated one or more RX beam(s) for some subband-wise CLI resources (e.g., L1-SRS-RSRP), e.g., by indication of a CSI resource indicator (CRI) from the network. </w:t>
      </w:r>
    </w:p>
    <w:p w14:paraId="2B98A5DF" w14:textId="6C726A90" w:rsidR="003E60F0" w:rsidRPr="00737C49" w:rsidRDefault="003E60F0" w:rsidP="003E60F0">
      <w:pPr>
        <w:rPr>
          <w:rFonts w:cs="Arial"/>
          <w:i/>
          <w:iCs/>
        </w:rPr>
      </w:pPr>
      <w:r w:rsidRPr="00737C49">
        <w:rPr>
          <w:rFonts w:cs="Arial"/>
          <w:b/>
          <w:bCs/>
          <w:i/>
          <w:iCs/>
        </w:rPr>
        <w:t xml:space="preserve">Proposal </w:t>
      </w:r>
      <w:r w:rsidR="00472D7D">
        <w:rPr>
          <w:rFonts w:cs="Arial"/>
          <w:b/>
          <w:bCs/>
          <w:i/>
          <w:iCs/>
        </w:rPr>
        <w:t>7</w:t>
      </w:r>
      <w:r w:rsidRPr="00737C49">
        <w:rPr>
          <w:rFonts w:cs="Arial"/>
          <w:b/>
          <w:bCs/>
          <w:i/>
          <w:iCs/>
        </w:rPr>
        <w:t>.</w:t>
      </w:r>
      <w:r w:rsidRPr="00737C49">
        <w:rPr>
          <w:rFonts w:cs="Arial"/>
          <w:i/>
          <w:iCs/>
        </w:rPr>
        <w:t xml:space="preserve"> </w:t>
      </w:r>
      <w:r>
        <w:rPr>
          <w:rFonts w:cs="Arial"/>
          <w:i/>
          <w:iCs/>
        </w:rPr>
        <w:t xml:space="preserve">Support UE configurations to enable subband-wise CLI-based beam-sweeping, where the UE may </w:t>
      </w:r>
      <w:r w:rsidRPr="00737C49">
        <w:rPr>
          <w:rFonts w:cs="Arial"/>
          <w:i/>
          <w:iCs/>
        </w:rPr>
        <w:t>determin</w:t>
      </w:r>
      <w:r>
        <w:rPr>
          <w:rFonts w:cs="Arial"/>
          <w:i/>
          <w:iCs/>
        </w:rPr>
        <w:t>e and report</w:t>
      </w:r>
      <w:r w:rsidRPr="00737C49">
        <w:rPr>
          <w:rFonts w:cs="Arial"/>
          <w:i/>
          <w:iCs/>
        </w:rPr>
        <w:t xml:space="preserve"> the most and least favourable beam</w:t>
      </w:r>
      <w:r>
        <w:rPr>
          <w:rFonts w:cs="Arial"/>
          <w:i/>
          <w:iCs/>
        </w:rPr>
        <w:t xml:space="preserve">(s) or beam </w:t>
      </w:r>
      <w:r w:rsidRPr="00737C49">
        <w:rPr>
          <w:rFonts w:cs="Arial"/>
          <w:i/>
          <w:iCs/>
        </w:rPr>
        <w:t>pairing</w:t>
      </w:r>
      <w:r>
        <w:rPr>
          <w:rFonts w:cs="Arial"/>
          <w:i/>
          <w:iCs/>
        </w:rPr>
        <w:t>(</w:t>
      </w:r>
      <w:r w:rsidRPr="00737C49">
        <w:rPr>
          <w:rFonts w:cs="Arial"/>
          <w:i/>
          <w:iCs/>
        </w:rPr>
        <w:t>s</w:t>
      </w:r>
      <w:r>
        <w:rPr>
          <w:rFonts w:cs="Arial"/>
          <w:i/>
          <w:iCs/>
        </w:rPr>
        <w:t>)</w:t>
      </w:r>
      <w:r w:rsidRPr="00737C49">
        <w:rPr>
          <w:rFonts w:cs="Arial"/>
          <w:i/>
          <w:iCs/>
        </w:rPr>
        <w:t xml:space="preserve"> between the victim and aggressor UEs.</w:t>
      </w:r>
    </w:p>
    <w:p w14:paraId="6A94B12B" w14:textId="7C6F0235" w:rsidR="003E60F0" w:rsidRPr="00737C49" w:rsidRDefault="003E60F0" w:rsidP="003E60F0">
      <w:pPr>
        <w:rPr>
          <w:rFonts w:cs="Arial"/>
          <w:i/>
          <w:iCs/>
        </w:rPr>
      </w:pPr>
      <w:r w:rsidRPr="00737C49">
        <w:rPr>
          <w:rFonts w:cs="Arial"/>
          <w:b/>
          <w:bCs/>
          <w:i/>
          <w:iCs/>
        </w:rPr>
        <w:t xml:space="preserve">Proposal </w:t>
      </w:r>
      <w:r w:rsidR="00472D7D">
        <w:rPr>
          <w:rFonts w:cs="Arial"/>
          <w:b/>
          <w:bCs/>
          <w:i/>
          <w:iCs/>
        </w:rPr>
        <w:t>8</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w:t>
      </w:r>
      <w:r>
        <w:rPr>
          <w:rFonts w:cs="Arial"/>
          <w:i/>
          <w:iCs/>
        </w:rPr>
        <w:t xml:space="preserve">the UE </w:t>
      </w:r>
      <w:r w:rsidRPr="00737C49">
        <w:rPr>
          <w:rFonts w:cs="Arial"/>
          <w:i/>
          <w:iCs/>
        </w:rPr>
        <w:t>determin</w:t>
      </w:r>
      <w:r>
        <w:rPr>
          <w:rFonts w:cs="Arial"/>
          <w:i/>
          <w:iCs/>
        </w:rPr>
        <w:t>ation of</w:t>
      </w:r>
      <w:r w:rsidRPr="00737C49">
        <w:rPr>
          <w:rFonts w:cs="Arial"/>
          <w:i/>
          <w:iCs/>
        </w:rPr>
        <w:t xml:space="preserve"> </w:t>
      </w:r>
      <w:r>
        <w:rPr>
          <w:rFonts w:cs="Arial"/>
          <w:i/>
          <w:iCs/>
        </w:rPr>
        <w:t xml:space="preserve">subband-wise </w:t>
      </w:r>
      <w:r w:rsidRPr="00737C49">
        <w:rPr>
          <w:rFonts w:cs="Arial"/>
          <w:i/>
          <w:iCs/>
        </w:rPr>
        <w:t xml:space="preserve">beam pairing between </w:t>
      </w:r>
      <w:r>
        <w:rPr>
          <w:rFonts w:cs="Arial"/>
          <w:i/>
          <w:iCs/>
        </w:rPr>
        <w:t>(</w:t>
      </w:r>
      <w:r w:rsidRPr="00737C49">
        <w:rPr>
          <w:rFonts w:cs="Arial"/>
          <w:i/>
          <w:iCs/>
        </w:rPr>
        <w:t>victim</w:t>
      </w:r>
      <w:r>
        <w:rPr>
          <w:rFonts w:cs="Arial"/>
          <w:i/>
          <w:iCs/>
        </w:rPr>
        <w:t>)</w:t>
      </w:r>
      <w:r w:rsidRPr="00737C49">
        <w:rPr>
          <w:rFonts w:cs="Arial"/>
          <w:i/>
          <w:iCs/>
        </w:rPr>
        <w:t xml:space="preserve"> UE and gNB based on directional </w:t>
      </w:r>
      <w:r>
        <w:rPr>
          <w:rFonts w:cs="Arial"/>
          <w:i/>
          <w:iCs/>
        </w:rPr>
        <w:t xml:space="preserve">subband-wise </w:t>
      </w:r>
      <w:r w:rsidRPr="00737C49">
        <w:rPr>
          <w:rFonts w:cs="Arial"/>
          <w:i/>
          <w:iCs/>
        </w:rPr>
        <w:t>CLI</w:t>
      </w:r>
      <w:r>
        <w:rPr>
          <w:rFonts w:cs="Arial"/>
          <w:i/>
          <w:iCs/>
        </w:rPr>
        <w:t xml:space="preserve"> measurements and reports</w:t>
      </w:r>
      <w:r w:rsidRPr="00737C49">
        <w:rPr>
          <w:rFonts w:cs="Arial"/>
          <w:i/>
          <w:iCs/>
        </w:rPr>
        <w:t>.</w:t>
      </w:r>
    </w:p>
    <w:p w14:paraId="0B5C0640" w14:textId="49B49AAC" w:rsidR="003C517C" w:rsidRPr="00737C49" w:rsidRDefault="003C517C" w:rsidP="003C517C">
      <w:pPr>
        <w:rPr>
          <w:rFonts w:cs="Arial"/>
          <w:i/>
          <w:iCs/>
        </w:rPr>
      </w:pPr>
      <w:r w:rsidRPr="00737C49">
        <w:rPr>
          <w:rFonts w:cs="Arial"/>
          <w:b/>
          <w:bCs/>
          <w:i/>
          <w:iCs/>
        </w:rPr>
        <w:t xml:space="preserve">Observation </w:t>
      </w:r>
      <w:r w:rsidR="00472D7D">
        <w:rPr>
          <w:rFonts w:cs="Arial"/>
          <w:b/>
          <w:bCs/>
          <w:i/>
          <w:iCs/>
        </w:rPr>
        <w:t>5</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4EF5C519" w:rsidR="003C517C" w:rsidRPr="00A82BF4" w:rsidRDefault="003C517C" w:rsidP="003C517C">
      <w:pPr>
        <w:rPr>
          <w:rFonts w:cs="Arial"/>
          <w:i/>
          <w:iCs/>
        </w:rPr>
      </w:pPr>
      <w:r w:rsidRPr="00A82BF4">
        <w:rPr>
          <w:rFonts w:cs="Arial"/>
          <w:b/>
          <w:bCs/>
          <w:i/>
          <w:iCs/>
        </w:rPr>
        <w:t xml:space="preserve">Observation </w:t>
      </w:r>
      <w:r w:rsidR="00472D7D">
        <w:rPr>
          <w:rFonts w:cs="Arial"/>
          <w:b/>
          <w:bCs/>
          <w:i/>
          <w:iCs/>
        </w:rPr>
        <w:t>6</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620875B0" w14:textId="4597395B" w:rsidR="003C517C" w:rsidRDefault="003C517C" w:rsidP="003C517C">
      <w:pPr>
        <w:tabs>
          <w:tab w:val="left" w:pos="0"/>
        </w:tabs>
        <w:rPr>
          <w:rFonts w:cs="Arial"/>
          <w:i/>
          <w:iCs/>
        </w:rPr>
      </w:pPr>
      <w:r w:rsidRPr="00737C49">
        <w:rPr>
          <w:rFonts w:cs="Arial"/>
          <w:b/>
          <w:bCs/>
          <w:i/>
          <w:iCs/>
        </w:rPr>
        <w:t xml:space="preserve">Proposal </w:t>
      </w:r>
      <w:r w:rsidR="00472D7D">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558039C4" w:rsidR="003C517C" w:rsidRPr="00376F69" w:rsidRDefault="003C517C" w:rsidP="003C517C">
      <w:pPr>
        <w:rPr>
          <w:rFonts w:cs="Arial"/>
          <w:i/>
          <w:iCs/>
        </w:rPr>
      </w:pPr>
      <w:r w:rsidRPr="00376F69">
        <w:rPr>
          <w:rFonts w:cs="Arial"/>
          <w:b/>
          <w:bCs/>
          <w:i/>
          <w:iCs/>
        </w:rPr>
        <w:t xml:space="preserve">Observation </w:t>
      </w:r>
      <w:r w:rsidR="00726A4E">
        <w:rPr>
          <w:rFonts w:cs="Arial"/>
          <w:b/>
          <w:bCs/>
          <w:i/>
          <w:iCs/>
        </w:rPr>
        <w:t>7</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A78BA37" w14:textId="42D84D22" w:rsidR="00726A4E" w:rsidRPr="00894185" w:rsidRDefault="003C517C" w:rsidP="00894185">
      <w:pPr>
        <w:tabs>
          <w:tab w:val="left" w:pos="0"/>
        </w:tabs>
        <w:rPr>
          <w:b/>
          <w:bCs/>
          <w:i/>
          <w:iCs/>
        </w:rPr>
      </w:pPr>
      <w:r w:rsidRPr="00376F69">
        <w:rPr>
          <w:rFonts w:cs="Arial"/>
          <w:b/>
          <w:bCs/>
          <w:i/>
        </w:rPr>
        <w:t xml:space="preserve">Proposal </w:t>
      </w:r>
      <w:r>
        <w:rPr>
          <w:rFonts w:cs="Arial"/>
          <w:b/>
          <w:bCs/>
          <w:i/>
        </w:rPr>
        <w:t>1</w:t>
      </w:r>
      <w:r w:rsidR="00726A4E">
        <w:rPr>
          <w:rFonts w:cs="Arial"/>
          <w:b/>
          <w:bCs/>
          <w:i/>
        </w:rPr>
        <w:t>0</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29311EBB" w14:textId="37653552" w:rsidR="00206CA9" w:rsidRDefault="00206CA9" w:rsidP="003C517C">
      <w:pPr>
        <w:tabs>
          <w:tab w:val="left" w:pos="0"/>
        </w:tabs>
        <w:rPr>
          <w:rFonts w:cs="Arial"/>
          <w:i/>
        </w:rPr>
      </w:pPr>
      <w:r w:rsidRPr="00392CDF">
        <w:rPr>
          <w:rFonts w:cs="Arial"/>
          <w:i/>
          <w:highlight w:val="lightGray"/>
        </w:rPr>
        <w:lastRenderedPageBreak/>
        <w:t>2.2 UL resource muting for PUSCH</w:t>
      </w:r>
    </w:p>
    <w:p w14:paraId="1C9CF952" w14:textId="38E7F759" w:rsidR="006014F0" w:rsidRPr="007538D3" w:rsidRDefault="006014F0" w:rsidP="006014F0">
      <w:pPr>
        <w:rPr>
          <w:rFonts w:cs="Arial"/>
          <w:i/>
          <w:iCs/>
        </w:rPr>
      </w:pPr>
      <w:r w:rsidRPr="007538D3">
        <w:rPr>
          <w:rFonts w:cs="Arial"/>
          <w:b/>
          <w:bCs/>
          <w:i/>
          <w:iCs/>
        </w:rPr>
        <w:t xml:space="preserve">Proposal </w:t>
      </w:r>
      <w:r>
        <w:rPr>
          <w:rFonts w:cs="Arial"/>
          <w:b/>
          <w:bCs/>
          <w:i/>
          <w:iCs/>
        </w:rPr>
        <w:t>1</w:t>
      </w:r>
      <w:r w:rsidR="00726A4E">
        <w:rPr>
          <w:rFonts w:cs="Arial"/>
          <w:b/>
          <w:bCs/>
          <w:i/>
          <w:iCs/>
        </w:rPr>
        <w:t>1</w:t>
      </w:r>
      <w:r w:rsidRPr="007538D3">
        <w:rPr>
          <w:rFonts w:cs="Arial"/>
          <w:i/>
          <w:iCs/>
        </w:rPr>
        <w:t>: Support RS-based pattern indication of the RE to be muted, e.g., based on a ZP comb-2</w:t>
      </w:r>
      <w:r>
        <w:rPr>
          <w:rFonts w:cs="Arial"/>
          <w:i/>
          <w:iCs/>
        </w:rPr>
        <w:t xml:space="preserve"> </w:t>
      </w:r>
      <w:r w:rsidR="00111F43">
        <w:rPr>
          <w:rFonts w:cs="Arial"/>
          <w:i/>
          <w:iCs/>
        </w:rPr>
        <w:t>DM</w:t>
      </w:r>
      <w:r w:rsidRPr="007538D3">
        <w:rPr>
          <w:rFonts w:cs="Arial"/>
          <w:i/>
          <w:iCs/>
        </w:rPr>
        <w:t>RS</w:t>
      </w:r>
      <w:r>
        <w:rPr>
          <w:rFonts w:cs="Arial"/>
          <w:i/>
          <w:iCs/>
        </w:rPr>
        <w:t xml:space="preserve"> configuration or other existing RSs with marginal specification impacts</w:t>
      </w:r>
      <w:r w:rsidRPr="007538D3">
        <w:rPr>
          <w:rFonts w:cs="Arial"/>
          <w:i/>
          <w:iCs/>
        </w:rPr>
        <w:t xml:space="preserve">. </w:t>
      </w: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C01F74"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0175BC37" w14:textId="26C9CDA8" w:rsidR="009E47E6" w:rsidRPr="00E3742F" w:rsidRDefault="009E47E6" w:rsidP="00DB59D0">
      <w:pPr>
        <w:pStyle w:val="Reference"/>
      </w:pPr>
      <w:bookmarkStart w:id="1" w:name="_Ref173416112"/>
      <w:r w:rsidRPr="00027B19">
        <w:rPr>
          <w:rFonts w:cs="Arial"/>
        </w:rPr>
        <w:t>R1-2305336, “On potential enhancements on dynamic/flexible TDD”, Qualcomm Incorporated.</w:t>
      </w:r>
      <w:bookmarkEnd w:id="1"/>
    </w:p>
    <w:p w14:paraId="7EDA30D1" w14:textId="62B82F16" w:rsidR="00E3742F" w:rsidRPr="00CB1DA0" w:rsidRDefault="00E3742F" w:rsidP="00E3742F">
      <w:pPr>
        <w:pStyle w:val="Reference"/>
      </w:pPr>
      <w:r w:rsidRPr="00027B19">
        <w:rPr>
          <w:rFonts w:cs="Arial"/>
        </w:rPr>
        <w:t>R1-2</w:t>
      </w:r>
      <w:r>
        <w:rPr>
          <w:rFonts w:cs="Arial"/>
        </w:rPr>
        <w:t>4</w:t>
      </w:r>
      <w:r w:rsidRPr="00027B19">
        <w:rPr>
          <w:rFonts w:cs="Arial"/>
        </w:rPr>
        <w:t>0</w:t>
      </w:r>
      <w:r>
        <w:rPr>
          <w:rFonts w:cs="Arial"/>
        </w:rPr>
        <w:t>4049</w:t>
      </w:r>
      <w:r w:rsidRPr="00027B19">
        <w:rPr>
          <w:rFonts w:cs="Arial"/>
        </w:rPr>
        <w:t xml:space="preserve">, “On </w:t>
      </w:r>
      <w:r>
        <w:rPr>
          <w:rFonts w:cs="Arial"/>
        </w:rPr>
        <w:t>CLI handling for SBFD operations</w:t>
      </w:r>
      <w:r w:rsidRPr="00027B19">
        <w:rPr>
          <w:rFonts w:cs="Arial"/>
        </w:rPr>
        <w:t xml:space="preserve">”, </w:t>
      </w:r>
      <w:r>
        <w:rPr>
          <w:rFonts w:cs="Arial"/>
        </w:rPr>
        <w:t>InterDigital, Inc</w:t>
      </w:r>
      <w:r w:rsidRPr="00027B19">
        <w:rPr>
          <w:rFonts w:cs="Arial"/>
        </w:rPr>
        <w:t>.</w:t>
      </w:r>
    </w:p>
    <w:p w14:paraId="0E74F83F" w14:textId="77777777" w:rsidR="00E3742F" w:rsidRPr="00CB1DA0" w:rsidRDefault="00E3742F" w:rsidP="00392CDF">
      <w:pPr>
        <w:pStyle w:val="Reference"/>
        <w:numPr>
          <w:ilvl w:val="0"/>
          <w:numId w:val="0"/>
        </w:numPr>
        <w:ind w:left="567"/>
      </w:pPr>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(UMa)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t>Channel Model</w:t>
            </w:r>
          </w:p>
        </w:tc>
        <w:tc>
          <w:tcPr>
            <w:tcW w:w="6702" w:type="dxa"/>
            <w:vAlign w:val="center"/>
          </w:tcPr>
          <w:p w14:paraId="47667E5B" w14:textId="77777777" w:rsidR="00901EF8" w:rsidRPr="00793924" w:rsidRDefault="00901EF8" w:rsidP="00A348F0">
            <w:pPr>
              <w:spacing w:after="0"/>
              <w:rPr>
                <w:rFonts w:cs="Arial"/>
              </w:rPr>
            </w:pPr>
            <w:r w:rsidRPr="00793924">
              <w:rPr>
                <w:rFonts w:cs="Arial"/>
              </w:rPr>
              <w:t>UMa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xml:space="preserve">: (M,N,P,Mg,Ng,Mp,Np,dV,dH)=(4, 4, 2, 1, 1, 4, 4, 0.8, 0.5). Shared Tx/Rx antenna array with 32 TxRUs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 xml:space="preserve">(M,N,P,Mg,Ng,Mp,Np,dV,dH)=(4, 4, 2, 1, 2, 4, 4, 0.8, 0.5). Separate Tx/Rx antenna array – 16 TxRUs for DL, 16 TxRUs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subband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SBFD Subband configuration#1 with {DUD} pattern</w:t>
            </w:r>
            <w:r w:rsidRPr="00793924">
              <w:rPr>
                <w:rFonts w:cs="Arial"/>
                <w:kern w:val="24"/>
              </w:rPr>
              <w:t>, one SBFD slot consists of one UL subband at the center of the channel bandwidth and two DL subbands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t>Inter-subband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r w:rsidRPr="00793924">
              <w:rPr>
                <w:rFonts w:cs="Arial"/>
                <w:kern w:val="24"/>
              </w:rPr>
              <w:t>gNB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desense </w:t>
            </w:r>
          </w:p>
        </w:tc>
      </w:tr>
      <w:tr w:rsidR="00125647" w:rsidRPr="00392CDF"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Option 2: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lastRenderedPageBreak/>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 xml:space="preserve">(M,N,P,Mg,Ng,Mp,Np,dV,dH)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4 Tx, 2 Rx</w:t>
            </w:r>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r w:rsidRPr="00793924">
              <w:rPr>
                <w:rFonts w:cs="Arial"/>
              </w:rPr>
              <w:t>DL:UL traffic ratio 1:1 and 2:1 are considered</w:t>
            </w:r>
          </w:p>
          <w:p w14:paraId="7F6B5CAC" w14:textId="77777777" w:rsidR="00125647" w:rsidRDefault="00125647" w:rsidP="00A348F0">
            <w:pPr>
              <w:spacing w:after="0"/>
              <w:rPr>
                <w:rFonts w:cs="Arial"/>
              </w:rPr>
            </w:pPr>
            <w:r>
              <w:rPr>
                <w:rFonts w:cs="Arial"/>
              </w:rPr>
              <w:t>Load scenario</w:t>
            </w:r>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FF9C2" w14:textId="77777777" w:rsidR="007F2A0D" w:rsidRDefault="007F2A0D">
      <w:pPr>
        <w:spacing w:after="0"/>
      </w:pPr>
      <w:r>
        <w:separator/>
      </w:r>
    </w:p>
  </w:endnote>
  <w:endnote w:type="continuationSeparator" w:id="0">
    <w:p w14:paraId="422AC646" w14:textId="77777777" w:rsidR="007F2A0D" w:rsidRDefault="007F2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4882F" w14:textId="77777777" w:rsidR="007F2A0D" w:rsidRDefault="007F2A0D">
      <w:pPr>
        <w:spacing w:after="0"/>
      </w:pPr>
      <w:r>
        <w:separator/>
      </w:r>
    </w:p>
  </w:footnote>
  <w:footnote w:type="continuationSeparator" w:id="0">
    <w:p w14:paraId="1F37415C" w14:textId="77777777" w:rsidR="007F2A0D" w:rsidRDefault="007F2A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24"/>
  </w:num>
  <w:num w:numId="3" w16cid:durableId="1637418349">
    <w:abstractNumId w:val="26"/>
  </w:num>
  <w:num w:numId="4" w16cid:durableId="1559976299">
    <w:abstractNumId w:val="0"/>
  </w:num>
  <w:num w:numId="5" w16cid:durableId="1610702787">
    <w:abstractNumId w:val="16"/>
  </w:num>
  <w:num w:numId="6" w16cid:durableId="319701813">
    <w:abstractNumId w:val="17"/>
  </w:num>
  <w:num w:numId="7" w16cid:durableId="422841179">
    <w:abstractNumId w:val="12"/>
  </w:num>
  <w:num w:numId="8" w16cid:durableId="1485969985">
    <w:abstractNumId w:val="21"/>
  </w:num>
  <w:num w:numId="9" w16cid:durableId="1911387125">
    <w:abstractNumId w:val="28"/>
  </w:num>
  <w:num w:numId="10" w16cid:durableId="1082020988">
    <w:abstractNumId w:val="13"/>
  </w:num>
  <w:num w:numId="11" w16cid:durableId="1614048576">
    <w:abstractNumId w:val="34"/>
  </w:num>
  <w:num w:numId="12" w16cid:durableId="1272739604">
    <w:abstractNumId w:val="30"/>
  </w:num>
  <w:num w:numId="13" w16cid:durableId="420757746">
    <w:abstractNumId w:val="25"/>
  </w:num>
  <w:num w:numId="14" w16cid:durableId="1310550327">
    <w:abstractNumId w:val="36"/>
  </w:num>
  <w:num w:numId="15" w16cid:durableId="1126192502">
    <w:abstractNumId w:val="27"/>
  </w:num>
  <w:num w:numId="16" w16cid:durableId="1146894482">
    <w:abstractNumId w:val="32"/>
  </w:num>
  <w:num w:numId="17" w16cid:durableId="815148711">
    <w:abstractNumId w:val="33"/>
  </w:num>
  <w:num w:numId="18" w16cid:durableId="528227147">
    <w:abstractNumId w:val="7"/>
  </w:num>
  <w:num w:numId="19" w16cid:durableId="1325474963">
    <w:abstractNumId w:val="23"/>
  </w:num>
  <w:num w:numId="20" w16cid:durableId="856500517">
    <w:abstractNumId w:val="4"/>
  </w:num>
  <w:num w:numId="21" w16cid:durableId="1837843793">
    <w:abstractNumId w:val="31"/>
  </w:num>
  <w:num w:numId="22" w16cid:durableId="2003583968">
    <w:abstractNumId w:val="14"/>
  </w:num>
  <w:num w:numId="23" w16cid:durableId="944000777">
    <w:abstractNumId w:val="2"/>
  </w:num>
  <w:num w:numId="24" w16cid:durableId="1928884587">
    <w:abstractNumId w:val="11"/>
  </w:num>
  <w:num w:numId="25" w16cid:durableId="501552067">
    <w:abstractNumId w:val="3"/>
  </w:num>
  <w:num w:numId="26" w16cid:durableId="2036543389">
    <w:abstractNumId w:val="10"/>
  </w:num>
  <w:num w:numId="27" w16cid:durableId="1085420451">
    <w:abstractNumId w:val="20"/>
  </w:num>
  <w:num w:numId="28" w16cid:durableId="1542204305">
    <w:abstractNumId w:val="29"/>
  </w:num>
  <w:num w:numId="29" w16cid:durableId="906066259">
    <w:abstractNumId w:val="5"/>
  </w:num>
  <w:num w:numId="30" w16cid:durableId="1996061788">
    <w:abstractNumId w:val="9"/>
  </w:num>
  <w:num w:numId="31" w16cid:durableId="679042632">
    <w:abstractNumId w:val="15"/>
  </w:num>
  <w:num w:numId="32" w16cid:durableId="1509907916">
    <w:abstractNumId w:val="8"/>
  </w:num>
  <w:num w:numId="33" w16cid:durableId="1194340456">
    <w:abstractNumId w:val="18"/>
  </w:num>
  <w:num w:numId="34" w16cid:durableId="218781778">
    <w:abstractNumId w:val="35"/>
  </w:num>
  <w:num w:numId="35" w16cid:durableId="582958932">
    <w:abstractNumId w:val="19"/>
  </w:num>
  <w:num w:numId="36" w16cid:durableId="974676894">
    <w:abstractNumId w:val="37"/>
  </w:num>
  <w:num w:numId="37" w16cid:durableId="405148860">
    <w:abstractNumId w:val="22"/>
  </w:num>
  <w:num w:numId="38" w16cid:durableId="956451867">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36B"/>
    <w:rsid w:val="000048DE"/>
    <w:rsid w:val="00004B6C"/>
    <w:rsid w:val="00005346"/>
    <w:rsid w:val="00005423"/>
    <w:rsid w:val="000056A6"/>
    <w:rsid w:val="00005CF8"/>
    <w:rsid w:val="00007101"/>
    <w:rsid w:val="0001029F"/>
    <w:rsid w:val="000108DD"/>
    <w:rsid w:val="000120D0"/>
    <w:rsid w:val="000133F8"/>
    <w:rsid w:val="00013462"/>
    <w:rsid w:val="00013648"/>
    <w:rsid w:val="000137FE"/>
    <w:rsid w:val="0001480E"/>
    <w:rsid w:val="000149B9"/>
    <w:rsid w:val="000156CB"/>
    <w:rsid w:val="0001655C"/>
    <w:rsid w:val="00016963"/>
    <w:rsid w:val="00016BC7"/>
    <w:rsid w:val="00017A5A"/>
    <w:rsid w:val="00020068"/>
    <w:rsid w:val="00020841"/>
    <w:rsid w:val="00020A03"/>
    <w:rsid w:val="00020DE6"/>
    <w:rsid w:val="00021511"/>
    <w:rsid w:val="00021A53"/>
    <w:rsid w:val="000249AF"/>
    <w:rsid w:val="00024B06"/>
    <w:rsid w:val="00024ECE"/>
    <w:rsid w:val="000250FA"/>
    <w:rsid w:val="0002590E"/>
    <w:rsid w:val="00025B1F"/>
    <w:rsid w:val="000264F4"/>
    <w:rsid w:val="000265D8"/>
    <w:rsid w:val="000266A4"/>
    <w:rsid w:val="00027064"/>
    <w:rsid w:val="00027466"/>
    <w:rsid w:val="000278DE"/>
    <w:rsid w:val="000302A4"/>
    <w:rsid w:val="00030DD7"/>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23A"/>
    <w:rsid w:val="00057BFC"/>
    <w:rsid w:val="000600DC"/>
    <w:rsid w:val="0006070F"/>
    <w:rsid w:val="0006093B"/>
    <w:rsid w:val="00061420"/>
    <w:rsid w:val="00061A47"/>
    <w:rsid w:val="000632CF"/>
    <w:rsid w:val="00063B7C"/>
    <w:rsid w:val="00064052"/>
    <w:rsid w:val="00064C6D"/>
    <w:rsid w:val="00065043"/>
    <w:rsid w:val="000650B2"/>
    <w:rsid w:val="00065DE4"/>
    <w:rsid w:val="00065F0E"/>
    <w:rsid w:val="00065FB9"/>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9C6"/>
    <w:rsid w:val="000756F0"/>
    <w:rsid w:val="00076016"/>
    <w:rsid w:val="000762D8"/>
    <w:rsid w:val="000764E1"/>
    <w:rsid w:val="00076A12"/>
    <w:rsid w:val="0008037F"/>
    <w:rsid w:val="000804DC"/>
    <w:rsid w:val="000805B2"/>
    <w:rsid w:val="00080C7D"/>
    <w:rsid w:val="000813E1"/>
    <w:rsid w:val="0008162A"/>
    <w:rsid w:val="000816D4"/>
    <w:rsid w:val="00082A10"/>
    <w:rsid w:val="0008309F"/>
    <w:rsid w:val="00083D63"/>
    <w:rsid w:val="00084B6E"/>
    <w:rsid w:val="00084C21"/>
    <w:rsid w:val="000858EB"/>
    <w:rsid w:val="000869CE"/>
    <w:rsid w:val="000872E6"/>
    <w:rsid w:val="00087327"/>
    <w:rsid w:val="00087755"/>
    <w:rsid w:val="0008793C"/>
    <w:rsid w:val="00087B7C"/>
    <w:rsid w:val="00090079"/>
    <w:rsid w:val="000912BF"/>
    <w:rsid w:val="00091494"/>
    <w:rsid w:val="0009206D"/>
    <w:rsid w:val="00093766"/>
    <w:rsid w:val="00094835"/>
    <w:rsid w:val="00094AE2"/>
    <w:rsid w:val="00094CD4"/>
    <w:rsid w:val="000954D7"/>
    <w:rsid w:val="00095B70"/>
    <w:rsid w:val="00095F01"/>
    <w:rsid w:val="00096BA3"/>
    <w:rsid w:val="000A01D2"/>
    <w:rsid w:val="000A0223"/>
    <w:rsid w:val="000A0CC9"/>
    <w:rsid w:val="000A2372"/>
    <w:rsid w:val="000A2503"/>
    <w:rsid w:val="000A2F75"/>
    <w:rsid w:val="000A407D"/>
    <w:rsid w:val="000A514F"/>
    <w:rsid w:val="000A577C"/>
    <w:rsid w:val="000A587A"/>
    <w:rsid w:val="000A6217"/>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6FC"/>
    <w:rsid w:val="000C491C"/>
    <w:rsid w:val="000C56B7"/>
    <w:rsid w:val="000C5798"/>
    <w:rsid w:val="000C5B54"/>
    <w:rsid w:val="000C6221"/>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54E"/>
    <w:rsid w:val="000F32CB"/>
    <w:rsid w:val="000F34D1"/>
    <w:rsid w:val="000F379C"/>
    <w:rsid w:val="000F3931"/>
    <w:rsid w:val="000F3B33"/>
    <w:rsid w:val="000F44FF"/>
    <w:rsid w:val="000F5AE9"/>
    <w:rsid w:val="000F5C19"/>
    <w:rsid w:val="000F6B6D"/>
    <w:rsid w:val="000F6F35"/>
    <w:rsid w:val="000F7AEB"/>
    <w:rsid w:val="001008A8"/>
    <w:rsid w:val="001013FB"/>
    <w:rsid w:val="0010177E"/>
    <w:rsid w:val="00102266"/>
    <w:rsid w:val="00102382"/>
    <w:rsid w:val="001023F4"/>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1898"/>
    <w:rsid w:val="00131FE2"/>
    <w:rsid w:val="00132054"/>
    <w:rsid w:val="00133029"/>
    <w:rsid w:val="001330C5"/>
    <w:rsid w:val="0013328F"/>
    <w:rsid w:val="00133398"/>
    <w:rsid w:val="001334C7"/>
    <w:rsid w:val="00135001"/>
    <w:rsid w:val="00135433"/>
    <w:rsid w:val="00135637"/>
    <w:rsid w:val="001358D6"/>
    <w:rsid w:val="00135B77"/>
    <w:rsid w:val="00136B4E"/>
    <w:rsid w:val="00137485"/>
    <w:rsid w:val="00137654"/>
    <w:rsid w:val="00137BC4"/>
    <w:rsid w:val="0014000A"/>
    <w:rsid w:val="00140EEC"/>
    <w:rsid w:val="0014125A"/>
    <w:rsid w:val="001415EA"/>
    <w:rsid w:val="00141E6A"/>
    <w:rsid w:val="00143787"/>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CA1"/>
    <w:rsid w:val="00163FD2"/>
    <w:rsid w:val="00164706"/>
    <w:rsid w:val="00164A1C"/>
    <w:rsid w:val="00164E12"/>
    <w:rsid w:val="00166085"/>
    <w:rsid w:val="0016623E"/>
    <w:rsid w:val="00166C9B"/>
    <w:rsid w:val="00167D75"/>
    <w:rsid w:val="00167E59"/>
    <w:rsid w:val="00170321"/>
    <w:rsid w:val="001707A1"/>
    <w:rsid w:val="00170D90"/>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2356"/>
    <w:rsid w:val="0018236F"/>
    <w:rsid w:val="001833EF"/>
    <w:rsid w:val="00183C43"/>
    <w:rsid w:val="00183E76"/>
    <w:rsid w:val="00184A97"/>
    <w:rsid w:val="001853DF"/>
    <w:rsid w:val="00185767"/>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6A8E"/>
    <w:rsid w:val="00196C12"/>
    <w:rsid w:val="001972C2"/>
    <w:rsid w:val="0019733D"/>
    <w:rsid w:val="00197414"/>
    <w:rsid w:val="00197C73"/>
    <w:rsid w:val="001A0940"/>
    <w:rsid w:val="001A113C"/>
    <w:rsid w:val="001A1337"/>
    <w:rsid w:val="001A137F"/>
    <w:rsid w:val="001A14FA"/>
    <w:rsid w:val="001A189E"/>
    <w:rsid w:val="001A1A27"/>
    <w:rsid w:val="001A1B0D"/>
    <w:rsid w:val="001A23CC"/>
    <w:rsid w:val="001A257E"/>
    <w:rsid w:val="001A3221"/>
    <w:rsid w:val="001A33D5"/>
    <w:rsid w:val="001A3494"/>
    <w:rsid w:val="001A36A1"/>
    <w:rsid w:val="001A3EEE"/>
    <w:rsid w:val="001A41C5"/>
    <w:rsid w:val="001A6096"/>
    <w:rsid w:val="001A65DD"/>
    <w:rsid w:val="001A6A72"/>
    <w:rsid w:val="001A6BF5"/>
    <w:rsid w:val="001A7453"/>
    <w:rsid w:val="001A7701"/>
    <w:rsid w:val="001A78CB"/>
    <w:rsid w:val="001B03FD"/>
    <w:rsid w:val="001B08FB"/>
    <w:rsid w:val="001B1605"/>
    <w:rsid w:val="001B179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95A"/>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2E"/>
    <w:rsid w:val="00221578"/>
    <w:rsid w:val="00221842"/>
    <w:rsid w:val="0022187E"/>
    <w:rsid w:val="00221BD7"/>
    <w:rsid w:val="00221D53"/>
    <w:rsid w:val="002229EE"/>
    <w:rsid w:val="00223747"/>
    <w:rsid w:val="002240CF"/>
    <w:rsid w:val="00225207"/>
    <w:rsid w:val="00225A04"/>
    <w:rsid w:val="00225B07"/>
    <w:rsid w:val="0022629E"/>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ABE"/>
    <w:rsid w:val="002360B9"/>
    <w:rsid w:val="002366BC"/>
    <w:rsid w:val="002368FB"/>
    <w:rsid w:val="00236A30"/>
    <w:rsid w:val="002375C8"/>
    <w:rsid w:val="0024034D"/>
    <w:rsid w:val="0024123C"/>
    <w:rsid w:val="00241605"/>
    <w:rsid w:val="00241858"/>
    <w:rsid w:val="002419AE"/>
    <w:rsid w:val="0024211E"/>
    <w:rsid w:val="00242226"/>
    <w:rsid w:val="00243105"/>
    <w:rsid w:val="00243927"/>
    <w:rsid w:val="00243E94"/>
    <w:rsid w:val="002442DE"/>
    <w:rsid w:val="0024432E"/>
    <w:rsid w:val="00244C54"/>
    <w:rsid w:val="00245827"/>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CA0"/>
    <w:rsid w:val="002616DC"/>
    <w:rsid w:val="00261CDB"/>
    <w:rsid w:val="00264F18"/>
    <w:rsid w:val="0026564E"/>
    <w:rsid w:val="00266F63"/>
    <w:rsid w:val="00267276"/>
    <w:rsid w:val="00267AC4"/>
    <w:rsid w:val="00267BF5"/>
    <w:rsid w:val="00267CF0"/>
    <w:rsid w:val="00267E97"/>
    <w:rsid w:val="0027008D"/>
    <w:rsid w:val="0027038D"/>
    <w:rsid w:val="0027141A"/>
    <w:rsid w:val="00271DCE"/>
    <w:rsid w:val="00272106"/>
    <w:rsid w:val="00272E0A"/>
    <w:rsid w:val="00272F28"/>
    <w:rsid w:val="00272F47"/>
    <w:rsid w:val="00273362"/>
    <w:rsid w:val="0027341F"/>
    <w:rsid w:val="0027350B"/>
    <w:rsid w:val="00273851"/>
    <w:rsid w:val="00273A1B"/>
    <w:rsid w:val="0027412A"/>
    <w:rsid w:val="00275768"/>
    <w:rsid w:val="00275ADA"/>
    <w:rsid w:val="002765FE"/>
    <w:rsid w:val="00277A15"/>
    <w:rsid w:val="00277CCE"/>
    <w:rsid w:val="00277FF0"/>
    <w:rsid w:val="0028155C"/>
    <w:rsid w:val="00281588"/>
    <w:rsid w:val="00281A65"/>
    <w:rsid w:val="0028281D"/>
    <w:rsid w:val="00283AE3"/>
    <w:rsid w:val="00283B1C"/>
    <w:rsid w:val="00284117"/>
    <w:rsid w:val="0028535F"/>
    <w:rsid w:val="00285F17"/>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E002F"/>
    <w:rsid w:val="002E0B72"/>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2CF3"/>
    <w:rsid w:val="002F3704"/>
    <w:rsid w:val="002F3D63"/>
    <w:rsid w:val="002F61D0"/>
    <w:rsid w:val="002F667A"/>
    <w:rsid w:val="002F6AE3"/>
    <w:rsid w:val="002F7147"/>
    <w:rsid w:val="002F78C5"/>
    <w:rsid w:val="00300FBC"/>
    <w:rsid w:val="00301E0D"/>
    <w:rsid w:val="003024AF"/>
    <w:rsid w:val="00302873"/>
    <w:rsid w:val="003035AE"/>
    <w:rsid w:val="00303A76"/>
    <w:rsid w:val="00303D47"/>
    <w:rsid w:val="00303F9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17C58"/>
    <w:rsid w:val="00320692"/>
    <w:rsid w:val="00320F6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E9C"/>
    <w:rsid w:val="00334162"/>
    <w:rsid w:val="0033445E"/>
    <w:rsid w:val="003349EB"/>
    <w:rsid w:val="00334A30"/>
    <w:rsid w:val="00334E7B"/>
    <w:rsid w:val="003353EF"/>
    <w:rsid w:val="00336F9E"/>
    <w:rsid w:val="00337BEC"/>
    <w:rsid w:val="00337E02"/>
    <w:rsid w:val="003405DB"/>
    <w:rsid w:val="00341AF0"/>
    <w:rsid w:val="0034206C"/>
    <w:rsid w:val="00342AD1"/>
    <w:rsid w:val="00342C93"/>
    <w:rsid w:val="003434CE"/>
    <w:rsid w:val="0034371B"/>
    <w:rsid w:val="00343A73"/>
    <w:rsid w:val="00343A7A"/>
    <w:rsid w:val="00344303"/>
    <w:rsid w:val="00344989"/>
    <w:rsid w:val="00344F16"/>
    <w:rsid w:val="00345BEE"/>
    <w:rsid w:val="00346189"/>
    <w:rsid w:val="003472B5"/>
    <w:rsid w:val="003476F4"/>
    <w:rsid w:val="00351B9E"/>
    <w:rsid w:val="003530E7"/>
    <w:rsid w:val="00353FC2"/>
    <w:rsid w:val="00355A06"/>
    <w:rsid w:val="00355A1B"/>
    <w:rsid w:val="00356170"/>
    <w:rsid w:val="00356F5B"/>
    <w:rsid w:val="00357379"/>
    <w:rsid w:val="00357D99"/>
    <w:rsid w:val="003602E9"/>
    <w:rsid w:val="003608FA"/>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4"/>
    <w:rsid w:val="0036529A"/>
    <w:rsid w:val="00365EBF"/>
    <w:rsid w:val="003662EC"/>
    <w:rsid w:val="003663AC"/>
    <w:rsid w:val="003668A7"/>
    <w:rsid w:val="00366C05"/>
    <w:rsid w:val="00367410"/>
    <w:rsid w:val="003674AD"/>
    <w:rsid w:val="003676E4"/>
    <w:rsid w:val="003707A4"/>
    <w:rsid w:val="00370846"/>
    <w:rsid w:val="00372F6E"/>
    <w:rsid w:val="00373604"/>
    <w:rsid w:val="00373B3C"/>
    <w:rsid w:val="0037414A"/>
    <w:rsid w:val="00374CA0"/>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77F6"/>
    <w:rsid w:val="00387C48"/>
    <w:rsid w:val="00390416"/>
    <w:rsid w:val="0039074F"/>
    <w:rsid w:val="00391B25"/>
    <w:rsid w:val="0039218C"/>
    <w:rsid w:val="003924E9"/>
    <w:rsid w:val="00392CDF"/>
    <w:rsid w:val="00393711"/>
    <w:rsid w:val="00393ADE"/>
    <w:rsid w:val="00393FA6"/>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30B2"/>
    <w:rsid w:val="003C31A1"/>
    <w:rsid w:val="003C4359"/>
    <w:rsid w:val="003C4E90"/>
    <w:rsid w:val="003C517C"/>
    <w:rsid w:val="003C55DA"/>
    <w:rsid w:val="003C6983"/>
    <w:rsid w:val="003C7D43"/>
    <w:rsid w:val="003C7DB7"/>
    <w:rsid w:val="003D1CFC"/>
    <w:rsid w:val="003D2007"/>
    <w:rsid w:val="003D2B16"/>
    <w:rsid w:val="003D4E44"/>
    <w:rsid w:val="003D61CF"/>
    <w:rsid w:val="003D6655"/>
    <w:rsid w:val="003D7A37"/>
    <w:rsid w:val="003D7DCE"/>
    <w:rsid w:val="003D7DF0"/>
    <w:rsid w:val="003E0728"/>
    <w:rsid w:val="003E1038"/>
    <w:rsid w:val="003E12F8"/>
    <w:rsid w:val="003E14C9"/>
    <w:rsid w:val="003E2447"/>
    <w:rsid w:val="003E2ECA"/>
    <w:rsid w:val="003E5696"/>
    <w:rsid w:val="003E5E4F"/>
    <w:rsid w:val="003E60F0"/>
    <w:rsid w:val="003E70CA"/>
    <w:rsid w:val="003E72B4"/>
    <w:rsid w:val="003E7884"/>
    <w:rsid w:val="003F27F8"/>
    <w:rsid w:val="003F37CB"/>
    <w:rsid w:val="003F3AF9"/>
    <w:rsid w:val="003F4180"/>
    <w:rsid w:val="003F475A"/>
    <w:rsid w:val="003F5DB1"/>
    <w:rsid w:val="00400D7D"/>
    <w:rsid w:val="00400FE5"/>
    <w:rsid w:val="00402420"/>
    <w:rsid w:val="004026A9"/>
    <w:rsid w:val="00403540"/>
    <w:rsid w:val="00403689"/>
    <w:rsid w:val="00403764"/>
    <w:rsid w:val="0040383C"/>
    <w:rsid w:val="004040A2"/>
    <w:rsid w:val="00404B76"/>
    <w:rsid w:val="00405534"/>
    <w:rsid w:val="004060B0"/>
    <w:rsid w:val="00406D72"/>
    <w:rsid w:val="00406E29"/>
    <w:rsid w:val="0040770C"/>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1316"/>
    <w:rsid w:val="0042135D"/>
    <w:rsid w:val="00421726"/>
    <w:rsid w:val="00423B5E"/>
    <w:rsid w:val="004243C8"/>
    <w:rsid w:val="00424487"/>
    <w:rsid w:val="0042455A"/>
    <w:rsid w:val="004248FA"/>
    <w:rsid w:val="00427974"/>
    <w:rsid w:val="004319CD"/>
    <w:rsid w:val="00432105"/>
    <w:rsid w:val="0043311C"/>
    <w:rsid w:val="00433AF8"/>
    <w:rsid w:val="00433F58"/>
    <w:rsid w:val="00435F58"/>
    <w:rsid w:val="00436031"/>
    <w:rsid w:val="00436C68"/>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711"/>
    <w:rsid w:val="00453595"/>
    <w:rsid w:val="004544D8"/>
    <w:rsid w:val="00454938"/>
    <w:rsid w:val="00456988"/>
    <w:rsid w:val="00456A8C"/>
    <w:rsid w:val="00456C4A"/>
    <w:rsid w:val="00457DD8"/>
    <w:rsid w:val="00457DDF"/>
    <w:rsid w:val="00460A8D"/>
    <w:rsid w:val="00461572"/>
    <w:rsid w:val="00461BB2"/>
    <w:rsid w:val="00461DC9"/>
    <w:rsid w:val="004639F5"/>
    <w:rsid w:val="00463C49"/>
    <w:rsid w:val="00463D3B"/>
    <w:rsid w:val="00465BCC"/>
    <w:rsid w:val="004660FD"/>
    <w:rsid w:val="00466B53"/>
    <w:rsid w:val="004677D3"/>
    <w:rsid w:val="00470765"/>
    <w:rsid w:val="00470D4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89"/>
    <w:rsid w:val="00481AEB"/>
    <w:rsid w:val="00481C35"/>
    <w:rsid w:val="00484A92"/>
    <w:rsid w:val="0048544B"/>
    <w:rsid w:val="004855B4"/>
    <w:rsid w:val="00485B5E"/>
    <w:rsid w:val="004875A8"/>
    <w:rsid w:val="0049138F"/>
    <w:rsid w:val="00491E83"/>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451"/>
    <w:rsid w:val="004B3559"/>
    <w:rsid w:val="004B3D52"/>
    <w:rsid w:val="004B4A2A"/>
    <w:rsid w:val="004B5683"/>
    <w:rsid w:val="004B5C78"/>
    <w:rsid w:val="004C0B26"/>
    <w:rsid w:val="004C1623"/>
    <w:rsid w:val="004C2159"/>
    <w:rsid w:val="004C2228"/>
    <w:rsid w:val="004C281E"/>
    <w:rsid w:val="004C366D"/>
    <w:rsid w:val="004C4AD6"/>
    <w:rsid w:val="004C5A2D"/>
    <w:rsid w:val="004C5CC9"/>
    <w:rsid w:val="004C6838"/>
    <w:rsid w:val="004C779F"/>
    <w:rsid w:val="004C7C58"/>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69BF"/>
    <w:rsid w:val="004E72FA"/>
    <w:rsid w:val="004E7675"/>
    <w:rsid w:val="004E7749"/>
    <w:rsid w:val="004F00B9"/>
    <w:rsid w:val="004F02BD"/>
    <w:rsid w:val="004F18AE"/>
    <w:rsid w:val="004F20AF"/>
    <w:rsid w:val="004F20F0"/>
    <w:rsid w:val="004F2275"/>
    <w:rsid w:val="004F25C1"/>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6892"/>
    <w:rsid w:val="005074E6"/>
    <w:rsid w:val="00507F8F"/>
    <w:rsid w:val="00510562"/>
    <w:rsid w:val="00511C8D"/>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3DE8"/>
    <w:rsid w:val="00533F54"/>
    <w:rsid w:val="00534F5F"/>
    <w:rsid w:val="00536E06"/>
    <w:rsid w:val="00537273"/>
    <w:rsid w:val="005376CD"/>
    <w:rsid w:val="00537AF3"/>
    <w:rsid w:val="00537B57"/>
    <w:rsid w:val="00537CE9"/>
    <w:rsid w:val="00540363"/>
    <w:rsid w:val="00540CE7"/>
    <w:rsid w:val="00541DD8"/>
    <w:rsid w:val="00543E27"/>
    <w:rsid w:val="00544BEB"/>
    <w:rsid w:val="0054509F"/>
    <w:rsid w:val="005456FC"/>
    <w:rsid w:val="00545BF7"/>
    <w:rsid w:val="00545FBF"/>
    <w:rsid w:val="00547E2C"/>
    <w:rsid w:val="00551165"/>
    <w:rsid w:val="005513CD"/>
    <w:rsid w:val="00551DBC"/>
    <w:rsid w:val="00551FC3"/>
    <w:rsid w:val="00552B7F"/>
    <w:rsid w:val="00552C2E"/>
    <w:rsid w:val="0055420E"/>
    <w:rsid w:val="00554C02"/>
    <w:rsid w:val="00554EA3"/>
    <w:rsid w:val="00555492"/>
    <w:rsid w:val="00555C85"/>
    <w:rsid w:val="00556FEA"/>
    <w:rsid w:val="0055721F"/>
    <w:rsid w:val="005605E9"/>
    <w:rsid w:val="00560653"/>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80326"/>
    <w:rsid w:val="00580F8E"/>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394F"/>
    <w:rsid w:val="00594119"/>
    <w:rsid w:val="005946FC"/>
    <w:rsid w:val="005958E1"/>
    <w:rsid w:val="00597A74"/>
    <w:rsid w:val="005A04F9"/>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B0D4D"/>
    <w:rsid w:val="005B29E0"/>
    <w:rsid w:val="005B3980"/>
    <w:rsid w:val="005B41B6"/>
    <w:rsid w:val="005B4237"/>
    <w:rsid w:val="005B4433"/>
    <w:rsid w:val="005B4E24"/>
    <w:rsid w:val="005B53F1"/>
    <w:rsid w:val="005B59EF"/>
    <w:rsid w:val="005B5B7D"/>
    <w:rsid w:val="005B5D51"/>
    <w:rsid w:val="005B652F"/>
    <w:rsid w:val="005C001C"/>
    <w:rsid w:val="005C02CE"/>
    <w:rsid w:val="005C080A"/>
    <w:rsid w:val="005C0F02"/>
    <w:rsid w:val="005C1C4C"/>
    <w:rsid w:val="005C1DEF"/>
    <w:rsid w:val="005C347F"/>
    <w:rsid w:val="005C47D7"/>
    <w:rsid w:val="005C58C0"/>
    <w:rsid w:val="005C595E"/>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4F0"/>
    <w:rsid w:val="0060178A"/>
    <w:rsid w:val="00601917"/>
    <w:rsid w:val="006019EA"/>
    <w:rsid w:val="00603B65"/>
    <w:rsid w:val="00603FE1"/>
    <w:rsid w:val="00605062"/>
    <w:rsid w:val="006050A2"/>
    <w:rsid w:val="00605179"/>
    <w:rsid w:val="00605B71"/>
    <w:rsid w:val="006061FC"/>
    <w:rsid w:val="00606EA5"/>
    <w:rsid w:val="0060777D"/>
    <w:rsid w:val="00607B22"/>
    <w:rsid w:val="00607EDE"/>
    <w:rsid w:val="006109C1"/>
    <w:rsid w:val="00611DAA"/>
    <w:rsid w:val="00612911"/>
    <w:rsid w:val="00612C30"/>
    <w:rsid w:val="00612CD0"/>
    <w:rsid w:val="00614706"/>
    <w:rsid w:val="0061516A"/>
    <w:rsid w:val="006155EC"/>
    <w:rsid w:val="006155F0"/>
    <w:rsid w:val="006157EF"/>
    <w:rsid w:val="00615857"/>
    <w:rsid w:val="00616330"/>
    <w:rsid w:val="006201E0"/>
    <w:rsid w:val="0062073B"/>
    <w:rsid w:val="006213D5"/>
    <w:rsid w:val="00622FE6"/>
    <w:rsid w:val="00623616"/>
    <w:rsid w:val="00623D8E"/>
    <w:rsid w:val="0062428D"/>
    <w:rsid w:val="00624305"/>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2B7"/>
    <w:rsid w:val="00640849"/>
    <w:rsid w:val="00640F49"/>
    <w:rsid w:val="00641269"/>
    <w:rsid w:val="0064208F"/>
    <w:rsid w:val="0064231B"/>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50DD"/>
    <w:rsid w:val="00675284"/>
    <w:rsid w:val="00676E62"/>
    <w:rsid w:val="00676E80"/>
    <w:rsid w:val="006777B3"/>
    <w:rsid w:val="006779C9"/>
    <w:rsid w:val="00677AE7"/>
    <w:rsid w:val="00680338"/>
    <w:rsid w:val="0068044C"/>
    <w:rsid w:val="006806FF"/>
    <w:rsid w:val="00680853"/>
    <w:rsid w:val="00680CAE"/>
    <w:rsid w:val="00681959"/>
    <w:rsid w:val="0068292B"/>
    <w:rsid w:val="00682D6D"/>
    <w:rsid w:val="0068345A"/>
    <w:rsid w:val="00683B8A"/>
    <w:rsid w:val="00683C1B"/>
    <w:rsid w:val="006843CB"/>
    <w:rsid w:val="00684774"/>
    <w:rsid w:val="00684D58"/>
    <w:rsid w:val="0068509D"/>
    <w:rsid w:val="006875FC"/>
    <w:rsid w:val="00687B9D"/>
    <w:rsid w:val="006902AE"/>
    <w:rsid w:val="00690673"/>
    <w:rsid w:val="0069102C"/>
    <w:rsid w:val="006912C6"/>
    <w:rsid w:val="006923A8"/>
    <w:rsid w:val="0069340B"/>
    <w:rsid w:val="00693F36"/>
    <w:rsid w:val="00693F63"/>
    <w:rsid w:val="00694A74"/>
    <w:rsid w:val="006953DC"/>
    <w:rsid w:val="006957BE"/>
    <w:rsid w:val="00695F74"/>
    <w:rsid w:val="00696383"/>
    <w:rsid w:val="00696613"/>
    <w:rsid w:val="0069682C"/>
    <w:rsid w:val="0069738C"/>
    <w:rsid w:val="00697E1B"/>
    <w:rsid w:val="006A120D"/>
    <w:rsid w:val="006A128F"/>
    <w:rsid w:val="006A15AE"/>
    <w:rsid w:val="006A1725"/>
    <w:rsid w:val="006A2227"/>
    <w:rsid w:val="006A2404"/>
    <w:rsid w:val="006A2532"/>
    <w:rsid w:val="006A27BC"/>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32"/>
    <w:rsid w:val="006C7369"/>
    <w:rsid w:val="006C7FA6"/>
    <w:rsid w:val="006D0728"/>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3B99"/>
    <w:rsid w:val="006F4A95"/>
    <w:rsid w:val="006F4C33"/>
    <w:rsid w:val="006F4CC9"/>
    <w:rsid w:val="006F5167"/>
    <w:rsid w:val="006F5414"/>
    <w:rsid w:val="006F608B"/>
    <w:rsid w:val="006F625E"/>
    <w:rsid w:val="006F6C02"/>
    <w:rsid w:val="006F6CA4"/>
    <w:rsid w:val="006F6D4F"/>
    <w:rsid w:val="006F718B"/>
    <w:rsid w:val="00700637"/>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6836"/>
    <w:rsid w:val="00720F1B"/>
    <w:rsid w:val="007213A5"/>
    <w:rsid w:val="00721420"/>
    <w:rsid w:val="0072156A"/>
    <w:rsid w:val="007215E2"/>
    <w:rsid w:val="00721A2C"/>
    <w:rsid w:val="00722F9F"/>
    <w:rsid w:val="00722FCA"/>
    <w:rsid w:val="007230D9"/>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EE5"/>
    <w:rsid w:val="007321EF"/>
    <w:rsid w:val="00732492"/>
    <w:rsid w:val="00732D54"/>
    <w:rsid w:val="00732E70"/>
    <w:rsid w:val="0073314F"/>
    <w:rsid w:val="00733580"/>
    <w:rsid w:val="00733C09"/>
    <w:rsid w:val="00734D0C"/>
    <w:rsid w:val="0073526E"/>
    <w:rsid w:val="007353B6"/>
    <w:rsid w:val="00737355"/>
    <w:rsid w:val="00737C49"/>
    <w:rsid w:val="00737E53"/>
    <w:rsid w:val="00740FAD"/>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00"/>
    <w:rsid w:val="007578A1"/>
    <w:rsid w:val="00757E5A"/>
    <w:rsid w:val="007605E4"/>
    <w:rsid w:val="0076184E"/>
    <w:rsid w:val="007620F1"/>
    <w:rsid w:val="0076210C"/>
    <w:rsid w:val="007628FD"/>
    <w:rsid w:val="00763176"/>
    <w:rsid w:val="007632DF"/>
    <w:rsid w:val="00763455"/>
    <w:rsid w:val="00763542"/>
    <w:rsid w:val="00763D2A"/>
    <w:rsid w:val="00763DB1"/>
    <w:rsid w:val="00764405"/>
    <w:rsid w:val="0076583E"/>
    <w:rsid w:val="00765B0C"/>
    <w:rsid w:val="007664E6"/>
    <w:rsid w:val="0076685C"/>
    <w:rsid w:val="00766A77"/>
    <w:rsid w:val="00766B29"/>
    <w:rsid w:val="00766FE6"/>
    <w:rsid w:val="007678FE"/>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3924"/>
    <w:rsid w:val="007941BF"/>
    <w:rsid w:val="00795B06"/>
    <w:rsid w:val="007961E5"/>
    <w:rsid w:val="00796310"/>
    <w:rsid w:val="007966C1"/>
    <w:rsid w:val="00797ADB"/>
    <w:rsid w:val="007A0BC6"/>
    <w:rsid w:val="007A10D0"/>
    <w:rsid w:val="007A11CB"/>
    <w:rsid w:val="007A175B"/>
    <w:rsid w:val="007A192D"/>
    <w:rsid w:val="007A1A9C"/>
    <w:rsid w:val="007A1F64"/>
    <w:rsid w:val="007A232B"/>
    <w:rsid w:val="007A4778"/>
    <w:rsid w:val="007A4C6B"/>
    <w:rsid w:val="007A4D7B"/>
    <w:rsid w:val="007A5871"/>
    <w:rsid w:val="007A6041"/>
    <w:rsid w:val="007A6259"/>
    <w:rsid w:val="007A6564"/>
    <w:rsid w:val="007A7789"/>
    <w:rsid w:val="007A7F43"/>
    <w:rsid w:val="007B03B9"/>
    <w:rsid w:val="007B0AC6"/>
    <w:rsid w:val="007B18BB"/>
    <w:rsid w:val="007B1F04"/>
    <w:rsid w:val="007B24AC"/>
    <w:rsid w:val="007B2795"/>
    <w:rsid w:val="007B2898"/>
    <w:rsid w:val="007B3359"/>
    <w:rsid w:val="007B4675"/>
    <w:rsid w:val="007B4921"/>
    <w:rsid w:val="007B494C"/>
    <w:rsid w:val="007B4EAD"/>
    <w:rsid w:val="007B69E6"/>
    <w:rsid w:val="007B799A"/>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4B69"/>
    <w:rsid w:val="007D500B"/>
    <w:rsid w:val="007D5666"/>
    <w:rsid w:val="007D5ED7"/>
    <w:rsid w:val="007D6034"/>
    <w:rsid w:val="007D62CB"/>
    <w:rsid w:val="007D671B"/>
    <w:rsid w:val="007D6850"/>
    <w:rsid w:val="007D6DE5"/>
    <w:rsid w:val="007E14ED"/>
    <w:rsid w:val="007E1815"/>
    <w:rsid w:val="007E1D09"/>
    <w:rsid w:val="007E2191"/>
    <w:rsid w:val="007E37F4"/>
    <w:rsid w:val="007E3D48"/>
    <w:rsid w:val="007E3E77"/>
    <w:rsid w:val="007E5295"/>
    <w:rsid w:val="007E55F9"/>
    <w:rsid w:val="007E5E05"/>
    <w:rsid w:val="007E6B51"/>
    <w:rsid w:val="007E6D9C"/>
    <w:rsid w:val="007E777A"/>
    <w:rsid w:val="007E7C70"/>
    <w:rsid w:val="007F1083"/>
    <w:rsid w:val="007F118F"/>
    <w:rsid w:val="007F1E9E"/>
    <w:rsid w:val="007F2947"/>
    <w:rsid w:val="007F2A0D"/>
    <w:rsid w:val="007F2D7F"/>
    <w:rsid w:val="007F3069"/>
    <w:rsid w:val="007F3E48"/>
    <w:rsid w:val="007F3F17"/>
    <w:rsid w:val="007F5D00"/>
    <w:rsid w:val="007F6499"/>
    <w:rsid w:val="007F67F3"/>
    <w:rsid w:val="007F68C0"/>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30A7B"/>
    <w:rsid w:val="00831809"/>
    <w:rsid w:val="00831A94"/>
    <w:rsid w:val="00832625"/>
    <w:rsid w:val="008330EC"/>
    <w:rsid w:val="00833129"/>
    <w:rsid w:val="0083320F"/>
    <w:rsid w:val="00833372"/>
    <w:rsid w:val="0083350C"/>
    <w:rsid w:val="0083457C"/>
    <w:rsid w:val="00834C92"/>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0C05"/>
    <w:rsid w:val="00871A37"/>
    <w:rsid w:val="00872281"/>
    <w:rsid w:val="0087309E"/>
    <w:rsid w:val="008730E1"/>
    <w:rsid w:val="0087326A"/>
    <w:rsid w:val="00873478"/>
    <w:rsid w:val="00873BE1"/>
    <w:rsid w:val="00874191"/>
    <w:rsid w:val="008743ED"/>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185"/>
    <w:rsid w:val="00894CB7"/>
    <w:rsid w:val="008951BF"/>
    <w:rsid w:val="008952E0"/>
    <w:rsid w:val="0089601F"/>
    <w:rsid w:val="00896393"/>
    <w:rsid w:val="0089670E"/>
    <w:rsid w:val="00896B05"/>
    <w:rsid w:val="00897357"/>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7F86"/>
    <w:rsid w:val="008B05BD"/>
    <w:rsid w:val="008B0E18"/>
    <w:rsid w:val="008B0EE6"/>
    <w:rsid w:val="008B15A4"/>
    <w:rsid w:val="008B16ED"/>
    <w:rsid w:val="008B18AA"/>
    <w:rsid w:val="008B1D87"/>
    <w:rsid w:val="008B3545"/>
    <w:rsid w:val="008B42FD"/>
    <w:rsid w:val="008B5C24"/>
    <w:rsid w:val="008B66E7"/>
    <w:rsid w:val="008B7377"/>
    <w:rsid w:val="008B7D7F"/>
    <w:rsid w:val="008C00C1"/>
    <w:rsid w:val="008C022F"/>
    <w:rsid w:val="008C059F"/>
    <w:rsid w:val="008C05AD"/>
    <w:rsid w:val="008C0F3F"/>
    <w:rsid w:val="008C19F6"/>
    <w:rsid w:val="008C3013"/>
    <w:rsid w:val="008C34D0"/>
    <w:rsid w:val="008C37C1"/>
    <w:rsid w:val="008C4B00"/>
    <w:rsid w:val="008C4B13"/>
    <w:rsid w:val="008C54C7"/>
    <w:rsid w:val="008C5D16"/>
    <w:rsid w:val="008C5EB6"/>
    <w:rsid w:val="008C628E"/>
    <w:rsid w:val="008C6A95"/>
    <w:rsid w:val="008C743B"/>
    <w:rsid w:val="008C78DE"/>
    <w:rsid w:val="008C791A"/>
    <w:rsid w:val="008D01D0"/>
    <w:rsid w:val="008D020C"/>
    <w:rsid w:val="008D091D"/>
    <w:rsid w:val="008D1066"/>
    <w:rsid w:val="008D179E"/>
    <w:rsid w:val="008D1C9B"/>
    <w:rsid w:val="008D233A"/>
    <w:rsid w:val="008D3386"/>
    <w:rsid w:val="008D4275"/>
    <w:rsid w:val="008D600C"/>
    <w:rsid w:val="008D744F"/>
    <w:rsid w:val="008E057D"/>
    <w:rsid w:val="008E0EDF"/>
    <w:rsid w:val="008E1201"/>
    <w:rsid w:val="008E331F"/>
    <w:rsid w:val="008E3CDF"/>
    <w:rsid w:val="008E3D26"/>
    <w:rsid w:val="008E3E63"/>
    <w:rsid w:val="008E42A1"/>
    <w:rsid w:val="008E44A1"/>
    <w:rsid w:val="008E45AE"/>
    <w:rsid w:val="008E6B32"/>
    <w:rsid w:val="008E7274"/>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F9F"/>
    <w:rsid w:val="00900187"/>
    <w:rsid w:val="00900EB8"/>
    <w:rsid w:val="00900F8E"/>
    <w:rsid w:val="00900FF9"/>
    <w:rsid w:val="009010EA"/>
    <w:rsid w:val="00901888"/>
    <w:rsid w:val="00901EF8"/>
    <w:rsid w:val="00901FB9"/>
    <w:rsid w:val="0090273E"/>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51E2"/>
    <w:rsid w:val="00925312"/>
    <w:rsid w:val="0092562B"/>
    <w:rsid w:val="00925A42"/>
    <w:rsid w:val="00925DD9"/>
    <w:rsid w:val="00925F39"/>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231"/>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4CEB"/>
    <w:rsid w:val="009553BB"/>
    <w:rsid w:val="00955BC5"/>
    <w:rsid w:val="00955FF1"/>
    <w:rsid w:val="009575AA"/>
    <w:rsid w:val="00957E24"/>
    <w:rsid w:val="00963CA9"/>
    <w:rsid w:val="00963EDC"/>
    <w:rsid w:val="00964561"/>
    <w:rsid w:val="00964A7F"/>
    <w:rsid w:val="009653EF"/>
    <w:rsid w:val="00965608"/>
    <w:rsid w:val="00965629"/>
    <w:rsid w:val="00965B42"/>
    <w:rsid w:val="00966054"/>
    <w:rsid w:val="00966F38"/>
    <w:rsid w:val="009675A0"/>
    <w:rsid w:val="00971676"/>
    <w:rsid w:val="0097277A"/>
    <w:rsid w:val="009727D5"/>
    <w:rsid w:val="00972F37"/>
    <w:rsid w:val="009732B8"/>
    <w:rsid w:val="00973AC8"/>
    <w:rsid w:val="00974F0F"/>
    <w:rsid w:val="00974FEA"/>
    <w:rsid w:val="00975A2D"/>
    <w:rsid w:val="00976381"/>
    <w:rsid w:val="009765D7"/>
    <w:rsid w:val="0097763C"/>
    <w:rsid w:val="00977ACC"/>
    <w:rsid w:val="00977B50"/>
    <w:rsid w:val="009801B0"/>
    <w:rsid w:val="00980885"/>
    <w:rsid w:val="00981592"/>
    <w:rsid w:val="00981746"/>
    <w:rsid w:val="00981AEE"/>
    <w:rsid w:val="009835F1"/>
    <w:rsid w:val="009845E8"/>
    <w:rsid w:val="00984F9A"/>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571"/>
    <w:rsid w:val="009A0E16"/>
    <w:rsid w:val="009A12D2"/>
    <w:rsid w:val="009A266D"/>
    <w:rsid w:val="009A2D80"/>
    <w:rsid w:val="009A352D"/>
    <w:rsid w:val="009A3B85"/>
    <w:rsid w:val="009A48E0"/>
    <w:rsid w:val="009A4C82"/>
    <w:rsid w:val="009A4C9D"/>
    <w:rsid w:val="009A5703"/>
    <w:rsid w:val="009B04AB"/>
    <w:rsid w:val="009B0541"/>
    <w:rsid w:val="009B0548"/>
    <w:rsid w:val="009B0B5F"/>
    <w:rsid w:val="009B115F"/>
    <w:rsid w:val="009B12C2"/>
    <w:rsid w:val="009B16A5"/>
    <w:rsid w:val="009B1BAF"/>
    <w:rsid w:val="009B2788"/>
    <w:rsid w:val="009B4B13"/>
    <w:rsid w:val="009B52B8"/>
    <w:rsid w:val="009B5A6C"/>
    <w:rsid w:val="009B6747"/>
    <w:rsid w:val="009B76E2"/>
    <w:rsid w:val="009B7CED"/>
    <w:rsid w:val="009C10D5"/>
    <w:rsid w:val="009C1DE2"/>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1286"/>
    <w:rsid w:val="009D1649"/>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7FDF"/>
    <w:rsid w:val="00A1023C"/>
    <w:rsid w:val="00A109DF"/>
    <w:rsid w:val="00A11271"/>
    <w:rsid w:val="00A119D4"/>
    <w:rsid w:val="00A126D4"/>
    <w:rsid w:val="00A134E8"/>
    <w:rsid w:val="00A1350D"/>
    <w:rsid w:val="00A13AA2"/>
    <w:rsid w:val="00A147C4"/>
    <w:rsid w:val="00A14868"/>
    <w:rsid w:val="00A14A5D"/>
    <w:rsid w:val="00A14E91"/>
    <w:rsid w:val="00A15594"/>
    <w:rsid w:val="00A158D3"/>
    <w:rsid w:val="00A175FC"/>
    <w:rsid w:val="00A17CDD"/>
    <w:rsid w:val="00A20121"/>
    <w:rsid w:val="00A20860"/>
    <w:rsid w:val="00A20C2A"/>
    <w:rsid w:val="00A20E43"/>
    <w:rsid w:val="00A2211F"/>
    <w:rsid w:val="00A22FB4"/>
    <w:rsid w:val="00A23118"/>
    <w:rsid w:val="00A231AB"/>
    <w:rsid w:val="00A232D7"/>
    <w:rsid w:val="00A23902"/>
    <w:rsid w:val="00A239D3"/>
    <w:rsid w:val="00A23CE1"/>
    <w:rsid w:val="00A23D9B"/>
    <w:rsid w:val="00A24637"/>
    <w:rsid w:val="00A24699"/>
    <w:rsid w:val="00A25D4E"/>
    <w:rsid w:val="00A2688C"/>
    <w:rsid w:val="00A2726C"/>
    <w:rsid w:val="00A27661"/>
    <w:rsid w:val="00A27A72"/>
    <w:rsid w:val="00A27E07"/>
    <w:rsid w:val="00A300FA"/>
    <w:rsid w:val="00A32264"/>
    <w:rsid w:val="00A324DE"/>
    <w:rsid w:val="00A336AE"/>
    <w:rsid w:val="00A336BB"/>
    <w:rsid w:val="00A34116"/>
    <w:rsid w:val="00A342E5"/>
    <w:rsid w:val="00A34774"/>
    <w:rsid w:val="00A34ADB"/>
    <w:rsid w:val="00A353E3"/>
    <w:rsid w:val="00A35926"/>
    <w:rsid w:val="00A35A47"/>
    <w:rsid w:val="00A35EEB"/>
    <w:rsid w:val="00A361F5"/>
    <w:rsid w:val="00A36455"/>
    <w:rsid w:val="00A36FCE"/>
    <w:rsid w:val="00A3755E"/>
    <w:rsid w:val="00A37881"/>
    <w:rsid w:val="00A379F6"/>
    <w:rsid w:val="00A4074F"/>
    <w:rsid w:val="00A41750"/>
    <w:rsid w:val="00A42EB6"/>
    <w:rsid w:val="00A44ABE"/>
    <w:rsid w:val="00A44B94"/>
    <w:rsid w:val="00A44CF4"/>
    <w:rsid w:val="00A44DFB"/>
    <w:rsid w:val="00A450D9"/>
    <w:rsid w:val="00A45109"/>
    <w:rsid w:val="00A452B1"/>
    <w:rsid w:val="00A45D88"/>
    <w:rsid w:val="00A462AD"/>
    <w:rsid w:val="00A46316"/>
    <w:rsid w:val="00A46B3B"/>
    <w:rsid w:val="00A46F43"/>
    <w:rsid w:val="00A475F3"/>
    <w:rsid w:val="00A47832"/>
    <w:rsid w:val="00A4785E"/>
    <w:rsid w:val="00A506D8"/>
    <w:rsid w:val="00A509DA"/>
    <w:rsid w:val="00A51006"/>
    <w:rsid w:val="00A5111D"/>
    <w:rsid w:val="00A51A5A"/>
    <w:rsid w:val="00A51ACD"/>
    <w:rsid w:val="00A52CF1"/>
    <w:rsid w:val="00A53979"/>
    <w:rsid w:val="00A54E80"/>
    <w:rsid w:val="00A557DB"/>
    <w:rsid w:val="00A558B2"/>
    <w:rsid w:val="00A5600E"/>
    <w:rsid w:val="00A56AD9"/>
    <w:rsid w:val="00A5708D"/>
    <w:rsid w:val="00A5726E"/>
    <w:rsid w:val="00A6224B"/>
    <w:rsid w:val="00A626E0"/>
    <w:rsid w:val="00A63258"/>
    <w:rsid w:val="00A63703"/>
    <w:rsid w:val="00A63F42"/>
    <w:rsid w:val="00A64113"/>
    <w:rsid w:val="00A6503E"/>
    <w:rsid w:val="00A65BBE"/>
    <w:rsid w:val="00A663CD"/>
    <w:rsid w:val="00A66F02"/>
    <w:rsid w:val="00A67035"/>
    <w:rsid w:val="00A671C6"/>
    <w:rsid w:val="00A67EA5"/>
    <w:rsid w:val="00A7178F"/>
    <w:rsid w:val="00A71AB9"/>
    <w:rsid w:val="00A72591"/>
    <w:rsid w:val="00A729D6"/>
    <w:rsid w:val="00A730DA"/>
    <w:rsid w:val="00A74F96"/>
    <w:rsid w:val="00A75F60"/>
    <w:rsid w:val="00A77589"/>
    <w:rsid w:val="00A77906"/>
    <w:rsid w:val="00A807A3"/>
    <w:rsid w:val="00A807A8"/>
    <w:rsid w:val="00A8082B"/>
    <w:rsid w:val="00A80878"/>
    <w:rsid w:val="00A81A45"/>
    <w:rsid w:val="00A82308"/>
    <w:rsid w:val="00A823C8"/>
    <w:rsid w:val="00A82BF4"/>
    <w:rsid w:val="00A82F32"/>
    <w:rsid w:val="00A83739"/>
    <w:rsid w:val="00A84BF7"/>
    <w:rsid w:val="00A85CF9"/>
    <w:rsid w:val="00A866CA"/>
    <w:rsid w:val="00A86A9F"/>
    <w:rsid w:val="00A86F95"/>
    <w:rsid w:val="00A87A58"/>
    <w:rsid w:val="00A87AD5"/>
    <w:rsid w:val="00A903D1"/>
    <w:rsid w:val="00A90D8B"/>
    <w:rsid w:val="00A90D93"/>
    <w:rsid w:val="00A91A1A"/>
    <w:rsid w:val="00A925E8"/>
    <w:rsid w:val="00A92BAB"/>
    <w:rsid w:val="00A9418A"/>
    <w:rsid w:val="00A9461B"/>
    <w:rsid w:val="00A94795"/>
    <w:rsid w:val="00A94CAE"/>
    <w:rsid w:val="00A94ECA"/>
    <w:rsid w:val="00A95594"/>
    <w:rsid w:val="00A9575D"/>
    <w:rsid w:val="00A96113"/>
    <w:rsid w:val="00A96612"/>
    <w:rsid w:val="00A97A3B"/>
    <w:rsid w:val="00A97E25"/>
    <w:rsid w:val="00A97E45"/>
    <w:rsid w:val="00AA0184"/>
    <w:rsid w:val="00AA1EF5"/>
    <w:rsid w:val="00AA1FF3"/>
    <w:rsid w:val="00AA321B"/>
    <w:rsid w:val="00AA39F9"/>
    <w:rsid w:val="00AA3A8A"/>
    <w:rsid w:val="00AA3BE1"/>
    <w:rsid w:val="00AA3D61"/>
    <w:rsid w:val="00AA4AC0"/>
    <w:rsid w:val="00AA5809"/>
    <w:rsid w:val="00AA58F4"/>
    <w:rsid w:val="00AA669F"/>
    <w:rsid w:val="00AA6DE1"/>
    <w:rsid w:val="00AA7167"/>
    <w:rsid w:val="00AA7EC5"/>
    <w:rsid w:val="00AB0BA0"/>
    <w:rsid w:val="00AB1221"/>
    <w:rsid w:val="00AB1ACC"/>
    <w:rsid w:val="00AB1CDD"/>
    <w:rsid w:val="00AB1E3F"/>
    <w:rsid w:val="00AB24C0"/>
    <w:rsid w:val="00AB2A11"/>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4CD9"/>
    <w:rsid w:val="00AC55AD"/>
    <w:rsid w:val="00AC5755"/>
    <w:rsid w:val="00AC5E5A"/>
    <w:rsid w:val="00AC641D"/>
    <w:rsid w:val="00AC6C0C"/>
    <w:rsid w:val="00AC6C30"/>
    <w:rsid w:val="00AC73FD"/>
    <w:rsid w:val="00AC76A8"/>
    <w:rsid w:val="00AC7AE1"/>
    <w:rsid w:val="00AD0331"/>
    <w:rsid w:val="00AD214F"/>
    <w:rsid w:val="00AD23F3"/>
    <w:rsid w:val="00AD2946"/>
    <w:rsid w:val="00AD3483"/>
    <w:rsid w:val="00AD3631"/>
    <w:rsid w:val="00AD4521"/>
    <w:rsid w:val="00AD5A0C"/>
    <w:rsid w:val="00AD649A"/>
    <w:rsid w:val="00AE06E4"/>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4625"/>
    <w:rsid w:val="00AF4A7C"/>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A04"/>
    <w:rsid w:val="00B12A76"/>
    <w:rsid w:val="00B13A00"/>
    <w:rsid w:val="00B13CB7"/>
    <w:rsid w:val="00B13E14"/>
    <w:rsid w:val="00B1451F"/>
    <w:rsid w:val="00B14BA8"/>
    <w:rsid w:val="00B14CDB"/>
    <w:rsid w:val="00B15415"/>
    <w:rsid w:val="00B15CF4"/>
    <w:rsid w:val="00B15D74"/>
    <w:rsid w:val="00B1606D"/>
    <w:rsid w:val="00B16811"/>
    <w:rsid w:val="00B173F8"/>
    <w:rsid w:val="00B20086"/>
    <w:rsid w:val="00B20C37"/>
    <w:rsid w:val="00B21C9E"/>
    <w:rsid w:val="00B21FA7"/>
    <w:rsid w:val="00B23A7D"/>
    <w:rsid w:val="00B24505"/>
    <w:rsid w:val="00B24820"/>
    <w:rsid w:val="00B25640"/>
    <w:rsid w:val="00B25CF2"/>
    <w:rsid w:val="00B25CFB"/>
    <w:rsid w:val="00B26233"/>
    <w:rsid w:val="00B265A8"/>
    <w:rsid w:val="00B3059D"/>
    <w:rsid w:val="00B3198D"/>
    <w:rsid w:val="00B31E7A"/>
    <w:rsid w:val="00B32AB8"/>
    <w:rsid w:val="00B32AC3"/>
    <w:rsid w:val="00B34421"/>
    <w:rsid w:val="00B34671"/>
    <w:rsid w:val="00B3469B"/>
    <w:rsid w:val="00B35D11"/>
    <w:rsid w:val="00B36861"/>
    <w:rsid w:val="00B36DD4"/>
    <w:rsid w:val="00B40D3F"/>
    <w:rsid w:val="00B40DBA"/>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E0E"/>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D9"/>
    <w:rsid w:val="00B5507A"/>
    <w:rsid w:val="00B550E8"/>
    <w:rsid w:val="00B55805"/>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F05"/>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760AA"/>
    <w:rsid w:val="00B80D8E"/>
    <w:rsid w:val="00B818E9"/>
    <w:rsid w:val="00B8275E"/>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97FCA"/>
    <w:rsid w:val="00BA0552"/>
    <w:rsid w:val="00BA1249"/>
    <w:rsid w:val="00BA21A2"/>
    <w:rsid w:val="00BA30F1"/>
    <w:rsid w:val="00BA31CF"/>
    <w:rsid w:val="00BA3A2F"/>
    <w:rsid w:val="00BA3F21"/>
    <w:rsid w:val="00BA4389"/>
    <w:rsid w:val="00BA450E"/>
    <w:rsid w:val="00BA4593"/>
    <w:rsid w:val="00BA5171"/>
    <w:rsid w:val="00BA52F3"/>
    <w:rsid w:val="00BA5861"/>
    <w:rsid w:val="00BA5A8B"/>
    <w:rsid w:val="00BA5ACE"/>
    <w:rsid w:val="00BA6ABA"/>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4C1"/>
    <w:rsid w:val="00BC07C3"/>
    <w:rsid w:val="00BC09C6"/>
    <w:rsid w:val="00BC0B9E"/>
    <w:rsid w:val="00BC1928"/>
    <w:rsid w:val="00BC1B4A"/>
    <w:rsid w:val="00BC1DCE"/>
    <w:rsid w:val="00BC2799"/>
    <w:rsid w:val="00BC2842"/>
    <w:rsid w:val="00BC2AA3"/>
    <w:rsid w:val="00BC2F3C"/>
    <w:rsid w:val="00BC316C"/>
    <w:rsid w:val="00BC3CD3"/>
    <w:rsid w:val="00BC3E66"/>
    <w:rsid w:val="00BC5A2B"/>
    <w:rsid w:val="00BC6467"/>
    <w:rsid w:val="00BC65B8"/>
    <w:rsid w:val="00BC7257"/>
    <w:rsid w:val="00BC7A31"/>
    <w:rsid w:val="00BD009E"/>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8DB"/>
    <w:rsid w:val="00BE534D"/>
    <w:rsid w:val="00BE5722"/>
    <w:rsid w:val="00BE5C3B"/>
    <w:rsid w:val="00BE6109"/>
    <w:rsid w:val="00BE61E9"/>
    <w:rsid w:val="00BE6221"/>
    <w:rsid w:val="00BE726A"/>
    <w:rsid w:val="00BE73F2"/>
    <w:rsid w:val="00BE7D35"/>
    <w:rsid w:val="00BE7EDD"/>
    <w:rsid w:val="00BF0444"/>
    <w:rsid w:val="00BF10E7"/>
    <w:rsid w:val="00BF18B7"/>
    <w:rsid w:val="00BF1A34"/>
    <w:rsid w:val="00BF1FDC"/>
    <w:rsid w:val="00BF2AC7"/>
    <w:rsid w:val="00BF30BE"/>
    <w:rsid w:val="00BF30CA"/>
    <w:rsid w:val="00BF40A8"/>
    <w:rsid w:val="00BF48F1"/>
    <w:rsid w:val="00BF532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A48"/>
    <w:rsid w:val="00C04E35"/>
    <w:rsid w:val="00C04E5F"/>
    <w:rsid w:val="00C0677B"/>
    <w:rsid w:val="00C06986"/>
    <w:rsid w:val="00C116C8"/>
    <w:rsid w:val="00C118B4"/>
    <w:rsid w:val="00C11B51"/>
    <w:rsid w:val="00C121D0"/>
    <w:rsid w:val="00C12782"/>
    <w:rsid w:val="00C12EF2"/>
    <w:rsid w:val="00C135C5"/>
    <w:rsid w:val="00C13FCD"/>
    <w:rsid w:val="00C14A54"/>
    <w:rsid w:val="00C14B33"/>
    <w:rsid w:val="00C14B84"/>
    <w:rsid w:val="00C1522C"/>
    <w:rsid w:val="00C15EDA"/>
    <w:rsid w:val="00C1621E"/>
    <w:rsid w:val="00C164F7"/>
    <w:rsid w:val="00C16AD9"/>
    <w:rsid w:val="00C205D9"/>
    <w:rsid w:val="00C207E0"/>
    <w:rsid w:val="00C20B59"/>
    <w:rsid w:val="00C21425"/>
    <w:rsid w:val="00C22102"/>
    <w:rsid w:val="00C22488"/>
    <w:rsid w:val="00C2292D"/>
    <w:rsid w:val="00C22B6D"/>
    <w:rsid w:val="00C22BFF"/>
    <w:rsid w:val="00C22DC1"/>
    <w:rsid w:val="00C232BE"/>
    <w:rsid w:val="00C243C0"/>
    <w:rsid w:val="00C24C41"/>
    <w:rsid w:val="00C2582C"/>
    <w:rsid w:val="00C2582F"/>
    <w:rsid w:val="00C265DF"/>
    <w:rsid w:val="00C27574"/>
    <w:rsid w:val="00C3072C"/>
    <w:rsid w:val="00C308C2"/>
    <w:rsid w:val="00C31944"/>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8EF"/>
    <w:rsid w:val="00C75D90"/>
    <w:rsid w:val="00C76971"/>
    <w:rsid w:val="00C76B4B"/>
    <w:rsid w:val="00C770DE"/>
    <w:rsid w:val="00C77131"/>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867"/>
    <w:rsid w:val="00C901D5"/>
    <w:rsid w:val="00C91582"/>
    <w:rsid w:val="00C915C4"/>
    <w:rsid w:val="00C9166F"/>
    <w:rsid w:val="00C91E6F"/>
    <w:rsid w:val="00C91F84"/>
    <w:rsid w:val="00C928E4"/>
    <w:rsid w:val="00C92DA5"/>
    <w:rsid w:val="00C941AC"/>
    <w:rsid w:val="00C94958"/>
    <w:rsid w:val="00C95A4D"/>
    <w:rsid w:val="00C96179"/>
    <w:rsid w:val="00CA0A5F"/>
    <w:rsid w:val="00CA0E63"/>
    <w:rsid w:val="00CA0E97"/>
    <w:rsid w:val="00CA1641"/>
    <w:rsid w:val="00CA1729"/>
    <w:rsid w:val="00CA23B0"/>
    <w:rsid w:val="00CA2A43"/>
    <w:rsid w:val="00CA2BF8"/>
    <w:rsid w:val="00CA335E"/>
    <w:rsid w:val="00CA3669"/>
    <w:rsid w:val="00CA5232"/>
    <w:rsid w:val="00CA57F7"/>
    <w:rsid w:val="00CA59DD"/>
    <w:rsid w:val="00CA6364"/>
    <w:rsid w:val="00CA69EA"/>
    <w:rsid w:val="00CA6CAE"/>
    <w:rsid w:val="00CB07BE"/>
    <w:rsid w:val="00CB0BF1"/>
    <w:rsid w:val="00CB1DA0"/>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47B"/>
    <w:rsid w:val="00CD1E99"/>
    <w:rsid w:val="00CD2CD7"/>
    <w:rsid w:val="00CD380F"/>
    <w:rsid w:val="00CD493E"/>
    <w:rsid w:val="00CD4A8E"/>
    <w:rsid w:val="00CD556B"/>
    <w:rsid w:val="00CD69E9"/>
    <w:rsid w:val="00CD703D"/>
    <w:rsid w:val="00CD7D6C"/>
    <w:rsid w:val="00CE0619"/>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944"/>
    <w:rsid w:val="00CF6B42"/>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07FEB"/>
    <w:rsid w:val="00D102EC"/>
    <w:rsid w:val="00D11247"/>
    <w:rsid w:val="00D114E2"/>
    <w:rsid w:val="00D12309"/>
    <w:rsid w:val="00D12788"/>
    <w:rsid w:val="00D13D6D"/>
    <w:rsid w:val="00D13DFE"/>
    <w:rsid w:val="00D14DBD"/>
    <w:rsid w:val="00D15530"/>
    <w:rsid w:val="00D15C00"/>
    <w:rsid w:val="00D1647F"/>
    <w:rsid w:val="00D172E6"/>
    <w:rsid w:val="00D2056B"/>
    <w:rsid w:val="00D214E6"/>
    <w:rsid w:val="00D221CD"/>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E78"/>
    <w:rsid w:val="00D330D2"/>
    <w:rsid w:val="00D33A8B"/>
    <w:rsid w:val="00D344CB"/>
    <w:rsid w:val="00D352F4"/>
    <w:rsid w:val="00D35620"/>
    <w:rsid w:val="00D35894"/>
    <w:rsid w:val="00D361F0"/>
    <w:rsid w:val="00D37265"/>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DAF"/>
    <w:rsid w:val="00D47E7E"/>
    <w:rsid w:val="00D5008B"/>
    <w:rsid w:val="00D50337"/>
    <w:rsid w:val="00D51C53"/>
    <w:rsid w:val="00D5262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168C"/>
    <w:rsid w:val="00D6381C"/>
    <w:rsid w:val="00D63CF8"/>
    <w:rsid w:val="00D64869"/>
    <w:rsid w:val="00D649CF"/>
    <w:rsid w:val="00D64DE7"/>
    <w:rsid w:val="00D653D0"/>
    <w:rsid w:val="00D655B9"/>
    <w:rsid w:val="00D65742"/>
    <w:rsid w:val="00D65876"/>
    <w:rsid w:val="00D65BCD"/>
    <w:rsid w:val="00D65F60"/>
    <w:rsid w:val="00D668A5"/>
    <w:rsid w:val="00D67817"/>
    <w:rsid w:val="00D7060A"/>
    <w:rsid w:val="00D70F50"/>
    <w:rsid w:val="00D723F4"/>
    <w:rsid w:val="00D72C45"/>
    <w:rsid w:val="00D7339C"/>
    <w:rsid w:val="00D7380D"/>
    <w:rsid w:val="00D743C7"/>
    <w:rsid w:val="00D76642"/>
    <w:rsid w:val="00D76C98"/>
    <w:rsid w:val="00D77148"/>
    <w:rsid w:val="00D7725E"/>
    <w:rsid w:val="00D778F2"/>
    <w:rsid w:val="00D77C0F"/>
    <w:rsid w:val="00D80291"/>
    <w:rsid w:val="00D8191C"/>
    <w:rsid w:val="00D81A39"/>
    <w:rsid w:val="00D81C8A"/>
    <w:rsid w:val="00D82678"/>
    <w:rsid w:val="00D831F6"/>
    <w:rsid w:val="00D837D1"/>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41BF"/>
    <w:rsid w:val="00DA4834"/>
    <w:rsid w:val="00DA4ACE"/>
    <w:rsid w:val="00DA4B41"/>
    <w:rsid w:val="00DA4BCE"/>
    <w:rsid w:val="00DA50B8"/>
    <w:rsid w:val="00DA5222"/>
    <w:rsid w:val="00DA528A"/>
    <w:rsid w:val="00DA5D62"/>
    <w:rsid w:val="00DA68C7"/>
    <w:rsid w:val="00DA7097"/>
    <w:rsid w:val="00DB0A4C"/>
    <w:rsid w:val="00DB1C6B"/>
    <w:rsid w:val="00DB2862"/>
    <w:rsid w:val="00DB3671"/>
    <w:rsid w:val="00DB399D"/>
    <w:rsid w:val="00DB5426"/>
    <w:rsid w:val="00DB5942"/>
    <w:rsid w:val="00DB738B"/>
    <w:rsid w:val="00DB7EEE"/>
    <w:rsid w:val="00DB7F1C"/>
    <w:rsid w:val="00DC0ADF"/>
    <w:rsid w:val="00DC19B8"/>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595"/>
    <w:rsid w:val="00DD77A0"/>
    <w:rsid w:val="00DD7800"/>
    <w:rsid w:val="00DE0203"/>
    <w:rsid w:val="00DE07F5"/>
    <w:rsid w:val="00DE08D5"/>
    <w:rsid w:val="00DE2A4E"/>
    <w:rsid w:val="00DE4BD5"/>
    <w:rsid w:val="00DE5819"/>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3D5"/>
    <w:rsid w:val="00E1140A"/>
    <w:rsid w:val="00E119A6"/>
    <w:rsid w:val="00E126B9"/>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30EE"/>
    <w:rsid w:val="00E23CCD"/>
    <w:rsid w:val="00E247A8"/>
    <w:rsid w:val="00E253E6"/>
    <w:rsid w:val="00E25F58"/>
    <w:rsid w:val="00E26978"/>
    <w:rsid w:val="00E26BC9"/>
    <w:rsid w:val="00E26C15"/>
    <w:rsid w:val="00E2777C"/>
    <w:rsid w:val="00E27A5E"/>
    <w:rsid w:val="00E31088"/>
    <w:rsid w:val="00E31675"/>
    <w:rsid w:val="00E3238A"/>
    <w:rsid w:val="00E32CF7"/>
    <w:rsid w:val="00E32FD8"/>
    <w:rsid w:val="00E331AF"/>
    <w:rsid w:val="00E33943"/>
    <w:rsid w:val="00E34872"/>
    <w:rsid w:val="00E36AD3"/>
    <w:rsid w:val="00E36DCE"/>
    <w:rsid w:val="00E36F8F"/>
    <w:rsid w:val="00E371D7"/>
    <w:rsid w:val="00E3742F"/>
    <w:rsid w:val="00E3749C"/>
    <w:rsid w:val="00E37B31"/>
    <w:rsid w:val="00E40D6F"/>
    <w:rsid w:val="00E41503"/>
    <w:rsid w:val="00E4283E"/>
    <w:rsid w:val="00E4286A"/>
    <w:rsid w:val="00E42985"/>
    <w:rsid w:val="00E42B8C"/>
    <w:rsid w:val="00E42CF5"/>
    <w:rsid w:val="00E42F6B"/>
    <w:rsid w:val="00E43495"/>
    <w:rsid w:val="00E43578"/>
    <w:rsid w:val="00E44A64"/>
    <w:rsid w:val="00E45063"/>
    <w:rsid w:val="00E457F0"/>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AAE"/>
    <w:rsid w:val="00E62DD4"/>
    <w:rsid w:val="00E62EBA"/>
    <w:rsid w:val="00E63A0E"/>
    <w:rsid w:val="00E63B4E"/>
    <w:rsid w:val="00E63BA4"/>
    <w:rsid w:val="00E63C79"/>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B5F"/>
    <w:rsid w:val="00E900A1"/>
    <w:rsid w:val="00E91D7B"/>
    <w:rsid w:val="00E94AC9"/>
    <w:rsid w:val="00E9592F"/>
    <w:rsid w:val="00E95C4F"/>
    <w:rsid w:val="00E95E01"/>
    <w:rsid w:val="00E97B1C"/>
    <w:rsid w:val="00EA02C7"/>
    <w:rsid w:val="00EA055C"/>
    <w:rsid w:val="00EA0E3C"/>
    <w:rsid w:val="00EA1207"/>
    <w:rsid w:val="00EA24E1"/>
    <w:rsid w:val="00EA2B9C"/>
    <w:rsid w:val="00EA3280"/>
    <w:rsid w:val="00EA422B"/>
    <w:rsid w:val="00EA4367"/>
    <w:rsid w:val="00EA48A7"/>
    <w:rsid w:val="00EA5312"/>
    <w:rsid w:val="00EA590D"/>
    <w:rsid w:val="00EA7889"/>
    <w:rsid w:val="00EA794D"/>
    <w:rsid w:val="00EA7EF8"/>
    <w:rsid w:val="00EB0578"/>
    <w:rsid w:val="00EB0E9D"/>
    <w:rsid w:val="00EB0FA1"/>
    <w:rsid w:val="00EB10E9"/>
    <w:rsid w:val="00EB242D"/>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11"/>
    <w:rsid w:val="00ED0650"/>
    <w:rsid w:val="00ED10AB"/>
    <w:rsid w:val="00ED2030"/>
    <w:rsid w:val="00ED2353"/>
    <w:rsid w:val="00ED3C30"/>
    <w:rsid w:val="00ED3E53"/>
    <w:rsid w:val="00ED3EC2"/>
    <w:rsid w:val="00ED452A"/>
    <w:rsid w:val="00ED4B49"/>
    <w:rsid w:val="00ED4ECC"/>
    <w:rsid w:val="00ED5307"/>
    <w:rsid w:val="00ED6809"/>
    <w:rsid w:val="00ED6F58"/>
    <w:rsid w:val="00ED7328"/>
    <w:rsid w:val="00ED75A3"/>
    <w:rsid w:val="00ED7AC5"/>
    <w:rsid w:val="00ED7FE2"/>
    <w:rsid w:val="00EE0E06"/>
    <w:rsid w:val="00EE11F3"/>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45FA"/>
    <w:rsid w:val="00F04D79"/>
    <w:rsid w:val="00F0612C"/>
    <w:rsid w:val="00F07FDF"/>
    <w:rsid w:val="00F10312"/>
    <w:rsid w:val="00F119F5"/>
    <w:rsid w:val="00F11AC4"/>
    <w:rsid w:val="00F151E3"/>
    <w:rsid w:val="00F15832"/>
    <w:rsid w:val="00F164C1"/>
    <w:rsid w:val="00F16B27"/>
    <w:rsid w:val="00F175F3"/>
    <w:rsid w:val="00F17658"/>
    <w:rsid w:val="00F17DB3"/>
    <w:rsid w:val="00F17FF2"/>
    <w:rsid w:val="00F209C7"/>
    <w:rsid w:val="00F20C54"/>
    <w:rsid w:val="00F217BB"/>
    <w:rsid w:val="00F22350"/>
    <w:rsid w:val="00F225B5"/>
    <w:rsid w:val="00F225BE"/>
    <w:rsid w:val="00F23A4D"/>
    <w:rsid w:val="00F23FFE"/>
    <w:rsid w:val="00F24D12"/>
    <w:rsid w:val="00F2534E"/>
    <w:rsid w:val="00F2543E"/>
    <w:rsid w:val="00F25BF3"/>
    <w:rsid w:val="00F25CDE"/>
    <w:rsid w:val="00F26444"/>
    <w:rsid w:val="00F277EE"/>
    <w:rsid w:val="00F279AB"/>
    <w:rsid w:val="00F30498"/>
    <w:rsid w:val="00F306F4"/>
    <w:rsid w:val="00F30F6D"/>
    <w:rsid w:val="00F3225C"/>
    <w:rsid w:val="00F3394C"/>
    <w:rsid w:val="00F34175"/>
    <w:rsid w:val="00F349A6"/>
    <w:rsid w:val="00F34C26"/>
    <w:rsid w:val="00F35F01"/>
    <w:rsid w:val="00F37787"/>
    <w:rsid w:val="00F37B0F"/>
    <w:rsid w:val="00F40714"/>
    <w:rsid w:val="00F407AA"/>
    <w:rsid w:val="00F40F5A"/>
    <w:rsid w:val="00F41015"/>
    <w:rsid w:val="00F41283"/>
    <w:rsid w:val="00F427A5"/>
    <w:rsid w:val="00F42C5F"/>
    <w:rsid w:val="00F42D18"/>
    <w:rsid w:val="00F42DF0"/>
    <w:rsid w:val="00F4348B"/>
    <w:rsid w:val="00F4374C"/>
    <w:rsid w:val="00F43B9E"/>
    <w:rsid w:val="00F43BE5"/>
    <w:rsid w:val="00F43C06"/>
    <w:rsid w:val="00F43D1E"/>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08B"/>
    <w:rsid w:val="00F8144F"/>
    <w:rsid w:val="00F81943"/>
    <w:rsid w:val="00F81A75"/>
    <w:rsid w:val="00F827C2"/>
    <w:rsid w:val="00F82861"/>
    <w:rsid w:val="00F82D34"/>
    <w:rsid w:val="00F82E5E"/>
    <w:rsid w:val="00F83DA5"/>
    <w:rsid w:val="00F843EB"/>
    <w:rsid w:val="00F84918"/>
    <w:rsid w:val="00F85DDC"/>
    <w:rsid w:val="00F861F6"/>
    <w:rsid w:val="00F86477"/>
    <w:rsid w:val="00F86721"/>
    <w:rsid w:val="00F86CA8"/>
    <w:rsid w:val="00F8744A"/>
    <w:rsid w:val="00F90562"/>
    <w:rsid w:val="00F91540"/>
    <w:rsid w:val="00F923DA"/>
    <w:rsid w:val="00F92435"/>
    <w:rsid w:val="00F932F4"/>
    <w:rsid w:val="00F93812"/>
    <w:rsid w:val="00F93A48"/>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4025"/>
    <w:rsid w:val="00FA4A05"/>
    <w:rsid w:val="00FA5067"/>
    <w:rsid w:val="00FA5682"/>
    <w:rsid w:val="00FA60C8"/>
    <w:rsid w:val="00FA7F14"/>
    <w:rsid w:val="00FB149C"/>
    <w:rsid w:val="00FB1B61"/>
    <w:rsid w:val="00FB3615"/>
    <w:rsid w:val="00FB39C6"/>
    <w:rsid w:val="00FB437E"/>
    <w:rsid w:val="00FB4554"/>
    <w:rsid w:val="00FB5F8D"/>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4300"/>
    <w:rsid w:val="00FD4EA7"/>
    <w:rsid w:val="00FD4EF0"/>
    <w:rsid w:val="00FD5550"/>
    <w:rsid w:val="00FD6C74"/>
    <w:rsid w:val="00FD72EE"/>
    <w:rsid w:val="00FD762A"/>
    <w:rsid w:val="00FE124A"/>
    <w:rsid w:val="00FE2DC4"/>
    <w:rsid w:val="00FE2FA1"/>
    <w:rsid w:val="00FE3079"/>
    <w:rsid w:val="00FE4500"/>
    <w:rsid w:val="00FE5DCA"/>
    <w:rsid w:val="00FE62A3"/>
    <w:rsid w:val="00FE6975"/>
    <w:rsid w:val="00FE7D90"/>
    <w:rsid w:val="00FE7E57"/>
    <w:rsid w:val="00FF067B"/>
    <w:rsid w:val="00FF109F"/>
    <w:rsid w:val="00FF1131"/>
    <w:rsid w:val="00FF14EA"/>
    <w:rsid w:val="00FF2A5D"/>
    <w:rsid w:val="00FF3C20"/>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2.xml><?xml version="1.0" encoding="utf-8"?>
<ds:datastoreItem xmlns:ds="http://schemas.openxmlformats.org/officeDocument/2006/customXml" ds:itemID="{E221E6EE-8CE5-4411-8625-4A7CFE6D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5699</TotalTime>
  <Pages>13</Pages>
  <Words>6362</Words>
  <Characters>36265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613</cp:revision>
  <dcterms:created xsi:type="dcterms:W3CDTF">2024-02-12T18:42:00Z</dcterms:created>
  <dcterms:modified xsi:type="dcterms:W3CDTF">2024-10-04T15:25:00Z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